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23D3" w14:textId="77777777" w:rsidR="00913758" w:rsidRDefault="00913758" w:rsidP="005E3FEB">
      <w:pPr>
        <w:jc w:val="center"/>
        <w:rPr>
          <w:b/>
          <w:bCs/>
          <w:sz w:val="44"/>
          <w:szCs w:val="44"/>
        </w:rPr>
      </w:pPr>
    </w:p>
    <w:p w14:paraId="3A34C871" w14:textId="7D365797" w:rsidR="00635BB1" w:rsidRPr="00913758" w:rsidRDefault="00EA1611" w:rsidP="00913758">
      <w:pPr>
        <w:pStyle w:val="Title"/>
        <w:rPr>
          <w:sz w:val="112"/>
          <w:szCs w:val="112"/>
        </w:rPr>
      </w:pPr>
      <w:r w:rsidRPr="00913758">
        <w:rPr>
          <w:sz w:val="112"/>
          <w:szCs w:val="112"/>
        </w:rPr>
        <w:t xml:space="preserve">The </w:t>
      </w:r>
      <w:r w:rsidR="00913758" w:rsidRPr="00913758">
        <w:rPr>
          <w:sz w:val="112"/>
          <w:szCs w:val="112"/>
        </w:rPr>
        <w:t>P</w:t>
      </w:r>
      <w:r w:rsidRPr="00913758">
        <w:rPr>
          <w:sz w:val="112"/>
          <w:szCs w:val="112"/>
        </w:rPr>
        <w:t>olitics of Disablement &amp; Precarious Work</w:t>
      </w:r>
    </w:p>
    <w:p w14:paraId="28B891F9" w14:textId="3B5BD6D7" w:rsidR="00EA1611" w:rsidRPr="00C302D5" w:rsidRDefault="00EA1611" w:rsidP="005E3FEB">
      <w:pPr>
        <w:jc w:val="center"/>
        <w:rPr>
          <w:sz w:val="40"/>
          <w:szCs w:val="40"/>
        </w:rPr>
      </w:pPr>
      <w:r w:rsidRPr="00C302D5">
        <w:rPr>
          <w:sz w:val="40"/>
          <w:szCs w:val="40"/>
        </w:rPr>
        <w:t>Initial research report</w:t>
      </w:r>
    </w:p>
    <w:p w14:paraId="4D4DC814" w14:textId="16174E27" w:rsidR="005E3FEB" w:rsidRPr="005E3FEB" w:rsidRDefault="002904DC" w:rsidP="005E3FEB">
      <w:pPr>
        <w:jc w:val="center"/>
        <w:rPr>
          <w:sz w:val="36"/>
          <w:szCs w:val="36"/>
        </w:rPr>
      </w:pPr>
      <w:r>
        <w:rPr>
          <w:sz w:val="36"/>
          <w:szCs w:val="36"/>
        </w:rPr>
        <w:t xml:space="preserve">January </w:t>
      </w:r>
      <w:r w:rsidR="005E3FEB">
        <w:rPr>
          <w:sz w:val="36"/>
          <w:szCs w:val="36"/>
        </w:rPr>
        <w:t>202</w:t>
      </w:r>
      <w:r>
        <w:rPr>
          <w:sz w:val="36"/>
          <w:szCs w:val="36"/>
        </w:rPr>
        <w:t>3</w:t>
      </w:r>
    </w:p>
    <w:p w14:paraId="3DD15B84" w14:textId="23B09A17" w:rsidR="00973AF0" w:rsidRDefault="00973AF0" w:rsidP="005E3FEB">
      <w:pPr>
        <w:jc w:val="both"/>
        <w:rPr>
          <w:szCs w:val="30"/>
        </w:rPr>
      </w:pPr>
    </w:p>
    <w:p w14:paraId="4914349A" w14:textId="2732E664" w:rsidR="00973AF0" w:rsidRDefault="00973AF0" w:rsidP="005E3FEB">
      <w:pPr>
        <w:jc w:val="both"/>
        <w:rPr>
          <w:szCs w:val="30"/>
        </w:rPr>
      </w:pPr>
    </w:p>
    <w:p w14:paraId="0154F801" w14:textId="1F6538EF" w:rsidR="00C302D5" w:rsidRDefault="00C302D5" w:rsidP="005E3FEB">
      <w:pPr>
        <w:jc w:val="both"/>
        <w:rPr>
          <w:szCs w:val="30"/>
        </w:rPr>
      </w:pPr>
    </w:p>
    <w:p w14:paraId="0945F627" w14:textId="77777777" w:rsidR="00913758" w:rsidRDefault="00913758" w:rsidP="005E3FEB">
      <w:pPr>
        <w:jc w:val="both"/>
        <w:rPr>
          <w:szCs w:val="30"/>
        </w:rPr>
      </w:pPr>
    </w:p>
    <w:p w14:paraId="706F8733" w14:textId="77777777" w:rsidR="005E3FEB" w:rsidRPr="005E3FEB" w:rsidRDefault="005E3FEB" w:rsidP="005E3FEB">
      <w:pPr>
        <w:jc w:val="both"/>
        <w:rPr>
          <w:szCs w:val="30"/>
        </w:rPr>
      </w:pPr>
    </w:p>
    <w:p w14:paraId="6F3DA1CE" w14:textId="7CA94AD6" w:rsidR="00EA1611" w:rsidRPr="005E3FEB" w:rsidRDefault="005E3FEB" w:rsidP="005E3FEB">
      <w:pPr>
        <w:rPr>
          <w:szCs w:val="30"/>
        </w:rPr>
      </w:pPr>
      <w:r w:rsidRPr="00913758">
        <w:rPr>
          <w:b/>
          <w:bCs/>
          <w:szCs w:val="30"/>
        </w:rPr>
        <w:t>Author:</w:t>
      </w:r>
      <w:r>
        <w:rPr>
          <w:szCs w:val="30"/>
        </w:rPr>
        <w:t xml:space="preserve"> </w:t>
      </w:r>
      <w:r w:rsidR="00EA1611" w:rsidRPr="005E3FEB">
        <w:rPr>
          <w:szCs w:val="30"/>
        </w:rPr>
        <w:t xml:space="preserve">Ioana </w:t>
      </w:r>
      <w:r>
        <w:rPr>
          <w:szCs w:val="30"/>
        </w:rPr>
        <w:t>C</w:t>
      </w:r>
      <w:r w:rsidR="00EA1611" w:rsidRPr="005E3FEB">
        <w:rPr>
          <w:szCs w:val="30"/>
        </w:rPr>
        <w:t xml:space="preserve">erasella </w:t>
      </w:r>
      <w:r>
        <w:rPr>
          <w:szCs w:val="30"/>
        </w:rPr>
        <w:t>C</w:t>
      </w:r>
      <w:r w:rsidR="00EA1611" w:rsidRPr="005E3FEB">
        <w:rPr>
          <w:szCs w:val="30"/>
        </w:rPr>
        <w:t>his</w:t>
      </w:r>
    </w:p>
    <w:p w14:paraId="0FB3EB62" w14:textId="77777777" w:rsidR="00C302D5" w:rsidRDefault="00EA1611" w:rsidP="005E3FEB">
      <w:pPr>
        <w:jc w:val="both"/>
        <w:rPr>
          <w:szCs w:val="30"/>
        </w:rPr>
      </w:pPr>
      <w:r w:rsidRPr="005E3FEB">
        <w:rPr>
          <w:szCs w:val="30"/>
        </w:rPr>
        <w:t xml:space="preserve">Doctoral researcher, </w:t>
      </w:r>
    </w:p>
    <w:p w14:paraId="65D7104F" w14:textId="1FA1728A" w:rsidR="00EA1611" w:rsidRPr="005E3FEB" w:rsidRDefault="00EA1611" w:rsidP="005E3FEB">
      <w:pPr>
        <w:jc w:val="both"/>
        <w:rPr>
          <w:szCs w:val="30"/>
        </w:rPr>
      </w:pPr>
      <w:r w:rsidRPr="005E3FEB">
        <w:rPr>
          <w:szCs w:val="30"/>
        </w:rPr>
        <w:t xml:space="preserve">Department of Political Science &amp; International Studies, </w:t>
      </w:r>
    </w:p>
    <w:p w14:paraId="215D5444" w14:textId="0912EEDF" w:rsidR="00EA1611" w:rsidRPr="005E3FEB" w:rsidRDefault="00EA1611" w:rsidP="005E3FEB">
      <w:pPr>
        <w:jc w:val="both"/>
        <w:rPr>
          <w:szCs w:val="30"/>
        </w:rPr>
      </w:pPr>
      <w:r w:rsidRPr="005E3FEB">
        <w:rPr>
          <w:szCs w:val="30"/>
        </w:rPr>
        <w:t>University of Birmingham</w:t>
      </w:r>
    </w:p>
    <w:sdt>
      <w:sdtPr>
        <w:rPr>
          <w:rFonts w:ascii="Tenorite" w:eastAsia="Tahoma" w:hAnsi="Tenorite" w:cs="Tahoma"/>
          <w:color w:val="auto"/>
          <w:sz w:val="30"/>
          <w:szCs w:val="22"/>
        </w:rPr>
        <w:id w:val="-143354056"/>
        <w:docPartObj>
          <w:docPartGallery w:val="Table of Contents"/>
          <w:docPartUnique/>
        </w:docPartObj>
      </w:sdtPr>
      <w:sdtEndPr>
        <w:rPr>
          <w:b/>
          <w:bCs/>
          <w:noProof/>
        </w:rPr>
      </w:sdtEndPr>
      <w:sdtContent>
        <w:p w14:paraId="3A77CFA7" w14:textId="1A709294" w:rsidR="00C302D5" w:rsidRPr="00C302D5" w:rsidRDefault="00C302D5" w:rsidP="00913758">
          <w:pPr>
            <w:pStyle w:val="TOCHeading"/>
          </w:pPr>
          <w:r w:rsidRPr="00C302D5">
            <w:t>Contents</w:t>
          </w:r>
        </w:p>
        <w:p w14:paraId="695AE2D6" w14:textId="1FF4C0F0" w:rsidR="00861D18" w:rsidRDefault="00B36DB4">
          <w:pPr>
            <w:pStyle w:val="TOC1"/>
            <w:rPr>
              <w:rFonts w:asciiTheme="minorHAnsi" w:eastAsiaTheme="minorEastAsia" w:hAnsiTheme="minorHAnsi" w:cstheme="minorBidi"/>
              <w:noProof/>
              <w:sz w:val="22"/>
              <w:lang w:val="en-GB" w:eastAsia="en-GB"/>
            </w:rPr>
          </w:pPr>
          <w:r>
            <w:fldChar w:fldCharType="begin"/>
          </w:r>
          <w:r>
            <w:instrText xml:space="preserve"> TOC \o "1-1" \h \z \u </w:instrText>
          </w:r>
          <w:r>
            <w:fldChar w:fldCharType="separate"/>
          </w:r>
          <w:hyperlink w:anchor="_Toc120909690" w:history="1">
            <w:r w:rsidR="00861D18" w:rsidRPr="00E560A3">
              <w:rPr>
                <w:rStyle w:val="Hyperlink"/>
                <w:noProof/>
              </w:rPr>
              <w:t>What the project is about</w:t>
            </w:r>
            <w:r w:rsidR="00861D18">
              <w:rPr>
                <w:noProof/>
                <w:webHidden/>
              </w:rPr>
              <w:tab/>
            </w:r>
            <w:r w:rsidR="00861D18">
              <w:rPr>
                <w:noProof/>
                <w:webHidden/>
              </w:rPr>
              <w:fldChar w:fldCharType="begin"/>
            </w:r>
            <w:r w:rsidR="00861D18">
              <w:rPr>
                <w:noProof/>
                <w:webHidden/>
              </w:rPr>
              <w:instrText xml:space="preserve"> PAGEREF _Toc120909690 \h </w:instrText>
            </w:r>
            <w:r w:rsidR="00861D18">
              <w:rPr>
                <w:noProof/>
                <w:webHidden/>
              </w:rPr>
            </w:r>
            <w:r w:rsidR="00861D18">
              <w:rPr>
                <w:noProof/>
                <w:webHidden/>
              </w:rPr>
              <w:fldChar w:fldCharType="separate"/>
            </w:r>
            <w:r w:rsidR="00861D18">
              <w:rPr>
                <w:noProof/>
                <w:webHidden/>
              </w:rPr>
              <w:t>3</w:t>
            </w:r>
            <w:r w:rsidR="00861D18">
              <w:rPr>
                <w:noProof/>
                <w:webHidden/>
              </w:rPr>
              <w:fldChar w:fldCharType="end"/>
            </w:r>
          </w:hyperlink>
        </w:p>
        <w:p w14:paraId="5EBD26FF" w14:textId="43E235E6" w:rsidR="00861D18" w:rsidRDefault="00000000">
          <w:pPr>
            <w:pStyle w:val="TOC1"/>
            <w:rPr>
              <w:rFonts w:asciiTheme="minorHAnsi" w:eastAsiaTheme="minorEastAsia" w:hAnsiTheme="minorHAnsi" w:cstheme="minorBidi"/>
              <w:noProof/>
              <w:sz w:val="22"/>
              <w:lang w:val="en-GB" w:eastAsia="en-GB"/>
            </w:rPr>
          </w:pPr>
          <w:hyperlink w:anchor="_Toc120909691" w:history="1">
            <w:r w:rsidR="00861D18" w:rsidRPr="00E560A3">
              <w:rPr>
                <w:rStyle w:val="Hyperlink"/>
                <w:noProof/>
              </w:rPr>
              <w:t>The project's aims</w:t>
            </w:r>
            <w:r w:rsidR="00861D18">
              <w:rPr>
                <w:noProof/>
                <w:webHidden/>
              </w:rPr>
              <w:tab/>
            </w:r>
            <w:r w:rsidR="00861D18">
              <w:rPr>
                <w:noProof/>
                <w:webHidden/>
              </w:rPr>
              <w:fldChar w:fldCharType="begin"/>
            </w:r>
            <w:r w:rsidR="00861D18">
              <w:rPr>
                <w:noProof/>
                <w:webHidden/>
              </w:rPr>
              <w:instrText xml:space="preserve"> PAGEREF _Toc120909691 \h </w:instrText>
            </w:r>
            <w:r w:rsidR="00861D18">
              <w:rPr>
                <w:noProof/>
                <w:webHidden/>
              </w:rPr>
            </w:r>
            <w:r w:rsidR="00861D18">
              <w:rPr>
                <w:noProof/>
                <w:webHidden/>
              </w:rPr>
              <w:fldChar w:fldCharType="separate"/>
            </w:r>
            <w:r w:rsidR="00861D18">
              <w:rPr>
                <w:noProof/>
                <w:webHidden/>
              </w:rPr>
              <w:t>5</w:t>
            </w:r>
            <w:r w:rsidR="00861D18">
              <w:rPr>
                <w:noProof/>
                <w:webHidden/>
              </w:rPr>
              <w:fldChar w:fldCharType="end"/>
            </w:r>
          </w:hyperlink>
        </w:p>
        <w:p w14:paraId="198DFD20" w14:textId="5AC2F7DE" w:rsidR="00861D18" w:rsidRDefault="00000000">
          <w:pPr>
            <w:pStyle w:val="TOC1"/>
            <w:rPr>
              <w:rFonts w:asciiTheme="minorHAnsi" w:eastAsiaTheme="minorEastAsia" w:hAnsiTheme="minorHAnsi" w:cstheme="minorBidi"/>
              <w:noProof/>
              <w:sz w:val="22"/>
              <w:lang w:val="en-GB" w:eastAsia="en-GB"/>
            </w:rPr>
          </w:pPr>
          <w:hyperlink w:anchor="_Toc120909692" w:history="1">
            <w:r w:rsidR="00861D18" w:rsidRPr="00E560A3">
              <w:rPr>
                <w:rStyle w:val="Hyperlink"/>
                <w:noProof/>
              </w:rPr>
              <w:t>The project's contributors</w:t>
            </w:r>
            <w:r w:rsidR="00861D18">
              <w:rPr>
                <w:noProof/>
                <w:webHidden/>
              </w:rPr>
              <w:tab/>
            </w:r>
            <w:r w:rsidR="00861D18">
              <w:rPr>
                <w:noProof/>
                <w:webHidden/>
              </w:rPr>
              <w:fldChar w:fldCharType="begin"/>
            </w:r>
            <w:r w:rsidR="00861D18">
              <w:rPr>
                <w:noProof/>
                <w:webHidden/>
              </w:rPr>
              <w:instrText xml:space="preserve"> PAGEREF _Toc120909692 \h </w:instrText>
            </w:r>
            <w:r w:rsidR="00861D18">
              <w:rPr>
                <w:noProof/>
                <w:webHidden/>
              </w:rPr>
            </w:r>
            <w:r w:rsidR="00861D18">
              <w:rPr>
                <w:noProof/>
                <w:webHidden/>
              </w:rPr>
              <w:fldChar w:fldCharType="separate"/>
            </w:r>
            <w:r w:rsidR="00861D18">
              <w:rPr>
                <w:noProof/>
                <w:webHidden/>
              </w:rPr>
              <w:t>6</w:t>
            </w:r>
            <w:r w:rsidR="00861D18">
              <w:rPr>
                <w:noProof/>
                <w:webHidden/>
              </w:rPr>
              <w:fldChar w:fldCharType="end"/>
            </w:r>
          </w:hyperlink>
        </w:p>
        <w:p w14:paraId="77346B18" w14:textId="4CAA3F69" w:rsidR="00861D18" w:rsidRDefault="00000000">
          <w:pPr>
            <w:pStyle w:val="TOC1"/>
            <w:rPr>
              <w:rFonts w:asciiTheme="minorHAnsi" w:eastAsiaTheme="minorEastAsia" w:hAnsiTheme="minorHAnsi" w:cstheme="minorBidi"/>
              <w:noProof/>
              <w:sz w:val="22"/>
              <w:lang w:val="en-GB" w:eastAsia="en-GB"/>
            </w:rPr>
          </w:pPr>
          <w:hyperlink w:anchor="_Toc120909693" w:history="1">
            <w:r w:rsidR="00861D18" w:rsidRPr="00E560A3">
              <w:rPr>
                <w:rStyle w:val="Hyperlink"/>
                <w:noProof/>
              </w:rPr>
              <w:t>Timeline January - November 2020</w:t>
            </w:r>
            <w:r w:rsidR="00861D18">
              <w:rPr>
                <w:noProof/>
                <w:webHidden/>
              </w:rPr>
              <w:tab/>
            </w:r>
            <w:r w:rsidR="00861D18">
              <w:rPr>
                <w:noProof/>
                <w:webHidden/>
              </w:rPr>
              <w:fldChar w:fldCharType="begin"/>
            </w:r>
            <w:r w:rsidR="00861D18">
              <w:rPr>
                <w:noProof/>
                <w:webHidden/>
              </w:rPr>
              <w:instrText xml:space="preserve"> PAGEREF _Toc120909693 \h </w:instrText>
            </w:r>
            <w:r w:rsidR="00861D18">
              <w:rPr>
                <w:noProof/>
                <w:webHidden/>
              </w:rPr>
            </w:r>
            <w:r w:rsidR="00861D18">
              <w:rPr>
                <w:noProof/>
                <w:webHidden/>
              </w:rPr>
              <w:fldChar w:fldCharType="separate"/>
            </w:r>
            <w:r w:rsidR="00861D18">
              <w:rPr>
                <w:noProof/>
                <w:webHidden/>
              </w:rPr>
              <w:t>8</w:t>
            </w:r>
            <w:r w:rsidR="00861D18">
              <w:rPr>
                <w:noProof/>
                <w:webHidden/>
              </w:rPr>
              <w:fldChar w:fldCharType="end"/>
            </w:r>
          </w:hyperlink>
        </w:p>
        <w:p w14:paraId="30FD79F2" w14:textId="4950B9A4" w:rsidR="00861D18" w:rsidRDefault="00000000">
          <w:pPr>
            <w:pStyle w:val="TOC1"/>
            <w:rPr>
              <w:rFonts w:asciiTheme="minorHAnsi" w:eastAsiaTheme="minorEastAsia" w:hAnsiTheme="minorHAnsi" w:cstheme="minorBidi"/>
              <w:noProof/>
              <w:sz w:val="22"/>
              <w:lang w:val="en-GB" w:eastAsia="en-GB"/>
            </w:rPr>
          </w:pPr>
          <w:hyperlink w:anchor="_Toc120909694" w:history="1">
            <w:r w:rsidR="00861D18" w:rsidRPr="00E560A3">
              <w:rPr>
                <w:rStyle w:val="Hyperlink"/>
                <w:noProof/>
              </w:rPr>
              <w:t>What we explored</w:t>
            </w:r>
            <w:r w:rsidR="00861D18">
              <w:rPr>
                <w:noProof/>
                <w:webHidden/>
              </w:rPr>
              <w:tab/>
            </w:r>
            <w:r w:rsidR="00861D18">
              <w:rPr>
                <w:noProof/>
                <w:webHidden/>
              </w:rPr>
              <w:fldChar w:fldCharType="begin"/>
            </w:r>
            <w:r w:rsidR="00861D18">
              <w:rPr>
                <w:noProof/>
                <w:webHidden/>
              </w:rPr>
              <w:instrText xml:space="preserve"> PAGEREF _Toc120909694 \h </w:instrText>
            </w:r>
            <w:r w:rsidR="00861D18">
              <w:rPr>
                <w:noProof/>
                <w:webHidden/>
              </w:rPr>
            </w:r>
            <w:r w:rsidR="00861D18">
              <w:rPr>
                <w:noProof/>
                <w:webHidden/>
              </w:rPr>
              <w:fldChar w:fldCharType="separate"/>
            </w:r>
            <w:r w:rsidR="00861D18">
              <w:rPr>
                <w:noProof/>
                <w:webHidden/>
              </w:rPr>
              <w:t>9</w:t>
            </w:r>
            <w:r w:rsidR="00861D18">
              <w:rPr>
                <w:noProof/>
                <w:webHidden/>
              </w:rPr>
              <w:fldChar w:fldCharType="end"/>
            </w:r>
          </w:hyperlink>
        </w:p>
        <w:p w14:paraId="073C0711" w14:textId="410EA35E" w:rsidR="00861D18" w:rsidRDefault="00000000">
          <w:pPr>
            <w:pStyle w:val="TOC1"/>
            <w:rPr>
              <w:rFonts w:asciiTheme="minorHAnsi" w:eastAsiaTheme="minorEastAsia" w:hAnsiTheme="minorHAnsi" w:cstheme="minorBidi"/>
              <w:noProof/>
              <w:sz w:val="22"/>
              <w:lang w:val="en-GB" w:eastAsia="en-GB"/>
            </w:rPr>
          </w:pPr>
          <w:hyperlink w:anchor="_Toc120909695" w:history="1">
            <w:r w:rsidR="00861D18" w:rsidRPr="00E560A3">
              <w:rPr>
                <w:rStyle w:val="Hyperlink"/>
                <w:noProof/>
              </w:rPr>
              <w:t>I. Initial findings Identity-related</w:t>
            </w:r>
            <w:r w:rsidR="00861D18">
              <w:rPr>
                <w:noProof/>
                <w:webHidden/>
              </w:rPr>
              <w:tab/>
            </w:r>
            <w:r w:rsidR="00861D18">
              <w:rPr>
                <w:noProof/>
                <w:webHidden/>
              </w:rPr>
              <w:fldChar w:fldCharType="begin"/>
            </w:r>
            <w:r w:rsidR="00861D18">
              <w:rPr>
                <w:noProof/>
                <w:webHidden/>
              </w:rPr>
              <w:instrText xml:space="preserve"> PAGEREF _Toc120909695 \h </w:instrText>
            </w:r>
            <w:r w:rsidR="00861D18">
              <w:rPr>
                <w:noProof/>
                <w:webHidden/>
              </w:rPr>
            </w:r>
            <w:r w:rsidR="00861D18">
              <w:rPr>
                <w:noProof/>
                <w:webHidden/>
              </w:rPr>
              <w:fldChar w:fldCharType="separate"/>
            </w:r>
            <w:r w:rsidR="00861D18">
              <w:rPr>
                <w:noProof/>
                <w:webHidden/>
              </w:rPr>
              <w:t>11</w:t>
            </w:r>
            <w:r w:rsidR="00861D18">
              <w:rPr>
                <w:noProof/>
                <w:webHidden/>
              </w:rPr>
              <w:fldChar w:fldCharType="end"/>
            </w:r>
          </w:hyperlink>
        </w:p>
        <w:p w14:paraId="24E7DBF6" w14:textId="2F5774E3" w:rsidR="00861D18" w:rsidRDefault="00000000">
          <w:pPr>
            <w:pStyle w:val="TOC1"/>
            <w:rPr>
              <w:rFonts w:asciiTheme="minorHAnsi" w:eastAsiaTheme="minorEastAsia" w:hAnsiTheme="minorHAnsi" w:cstheme="minorBidi"/>
              <w:noProof/>
              <w:sz w:val="22"/>
              <w:lang w:val="en-GB" w:eastAsia="en-GB"/>
            </w:rPr>
          </w:pPr>
          <w:hyperlink w:anchor="_Toc120909696" w:history="1">
            <w:r w:rsidR="00861D18" w:rsidRPr="00E560A3">
              <w:rPr>
                <w:rStyle w:val="Hyperlink"/>
                <w:noProof/>
              </w:rPr>
              <w:t>II. Initial findings Daily work-related</w:t>
            </w:r>
            <w:r w:rsidR="00861D18">
              <w:rPr>
                <w:noProof/>
                <w:webHidden/>
              </w:rPr>
              <w:tab/>
            </w:r>
            <w:r w:rsidR="00861D18">
              <w:rPr>
                <w:noProof/>
                <w:webHidden/>
              </w:rPr>
              <w:fldChar w:fldCharType="begin"/>
            </w:r>
            <w:r w:rsidR="00861D18">
              <w:rPr>
                <w:noProof/>
                <w:webHidden/>
              </w:rPr>
              <w:instrText xml:space="preserve"> PAGEREF _Toc120909696 \h </w:instrText>
            </w:r>
            <w:r w:rsidR="00861D18">
              <w:rPr>
                <w:noProof/>
                <w:webHidden/>
              </w:rPr>
            </w:r>
            <w:r w:rsidR="00861D18">
              <w:rPr>
                <w:noProof/>
                <w:webHidden/>
              </w:rPr>
              <w:fldChar w:fldCharType="separate"/>
            </w:r>
            <w:r w:rsidR="00861D18">
              <w:rPr>
                <w:noProof/>
                <w:webHidden/>
              </w:rPr>
              <w:t>13</w:t>
            </w:r>
            <w:r w:rsidR="00861D18">
              <w:rPr>
                <w:noProof/>
                <w:webHidden/>
              </w:rPr>
              <w:fldChar w:fldCharType="end"/>
            </w:r>
          </w:hyperlink>
        </w:p>
        <w:p w14:paraId="6DEE3C77" w14:textId="71885AD5" w:rsidR="00861D18" w:rsidRDefault="00000000">
          <w:pPr>
            <w:pStyle w:val="TOC1"/>
            <w:rPr>
              <w:rFonts w:asciiTheme="minorHAnsi" w:eastAsiaTheme="minorEastAsia" w:hAnsiTheme="minorHAnsi" w:cstheme="minorBidi"/>
              <w:noProof/>
              <w:sz w:val="22"/>
              <w:lang w:val="en-GB" w:eastAsia="en-GB"/>
            </w:rPr>
          </w:pPr>
          <w:hyperlink w:anchor="_Toc120909697" w:history="1">
            <w:r w:rsidR="00861D18" w:rsidRPr="00E560A3">
              <w:rPr>
                <w:rStyle w:val="Hyperlink"/>
                <w:noProof/>
              </w:rPr>
              <w:t>III. Initial findings Making sense of disablement &amp; work</w:t>
            </w:r>
            <w:r w:rsidR="00861D18">
              <w:rPr>
                <w:noProof/>
                <w:webHidden/>
              </w:rPr>
              <w:tab/>
            </w:r>
            <w:r w:rsidR="00861D18">
              <w:rPr>
                <w:noProof/>
                <w:webHidden/>
              </w:rPr>
              <w:fldChar w:fldCharType="begin"/>
            </w:r>
            <w:r w:rsidR="00861D18">
              <w:rPr>
                <w:noProof/>
                <w:webHidden/>
              </w:rPr>
              <w:instrText xml:space="preserve"> PAGEREF _Toc120909697 \h </w:instrText>
            </w:r>
            <w:r w:rsidR="00861D18">
              <w:rPr>
                <w:noProof/>
                <w:webHidden/>
              </w:rPr>
            </w:r>
            <w:r w:rsidR="00861D18">
              <w:rPr>
                <w:noProof/>
                <w:webHidden/>
              </w:rPr>
              <w:fldChar w:fldCharType="separate"/>
            </w:r>
            <w:r w:rsidR="00861D18">
              <w:rPr>
                <w:noProof/>
                <w:webHidden/>
              </w:rPr>
              <w:t>16</w:t>
            </w:r>
            <w:r w:rsidR="00861D18">
              <w:rPr>
                <w:noProof/>
                <w:webHidden/>
              </w:rPr>
              <w:fldChar w:fldCharType="end"/>
            </w:r>
          </w:hyperlink>
        </w:p>
        <w:p w14:paraId="679281BC" w14:textId="47D0F626" w:rsidR="00861D18" w:rsidRDefault="00000000">
          <w:pPr>
            <w:pStyle w:val="TOC1"/>
            <w:rPr>
              <w:rFonts w:asciiTheme="minorHAnsi" w:eastAsiaTheme="minorEastAsia" w:hAnsiTheme="minorHAnsi" w:cstheme="minorBidi"/>
              <w:noProof/>
              <w:sz w:val="22"/>
              <w:lang w:val="en-GB" w:eastAsia="en-GB"/>
            </w:rPr>
          </w:pPr>
          <w:hyperlink w:anchor="_Toc120909698" w:history="1">
            <w:r w:rsidR="00861D18" w:rsidRPr="00E560A3">
              <w:rPr>
                <w:rStyle w:val="Hyperlink"/>
                <w:noProof/>
              </w:rPr>
              <w:t>Why these findings &amp; arguments matter</w:t>
            </w:r>
            <w:r w:rsidR="00861D18">
              <w:rPr>
                <w:noProof/>
                <w:webHidden/>
              </w:rPr>
              <w:tab/>
            </w:r>
            <w:r w:rsidR="00861D18">
              <w:rPr>
                <w:noProof/>
                <w:webHidden/>
              </w:rPr>
              <w:fldChar w:fldCharType="begin"/>
            </w:r>
            <w:r w:rsidR="00861D18">
              <w:rPr>
                <w:noProof/>
                <w:webHidden/>
              </w:rPr>
              <w:instrText xml:space="preserve"> PAGEREF _Toc120909698 \h </w:instrText>
            </w:r>
            <w:r w:rsidR="00861D18">
              <w:rPr>
                <w:noProof/>
                <w:webHidden/>
              </w:rPr>
            </w:r>
            <w:r w:rsidR="00861D18">
              <w:rPr>
                <w:noProof/>
                <w:webHidden/>
              </w:rPr>
              <w:fldChar w:fldCharType="separate"/>
            </w:r>
            <w:r w:rsidR="00861D18">
              <w:rPr>
                <w:noProof/>
                <w:webHidden/>
              </w:rPr>
              <w:t>18</w:t>
            </w:r>
            <w:r w:rsidR="00861D18">
              <w:rPr>
                <w:noProof/>
                <w:webHidden/>
              </w:rPr>
              <w:fldChar w:fldCharType="end"/>
            </w:r>
          </w:hyperlink>
        </w:p>
        <w:p w14:paraId="7A8807B3" w14:textId="3BECA427" w:rsidR="00861D18" w:rsidRDefault="00000000">
          <w:pPr>
            <w:pStyle w:val="TOC1"/>
            <w:rPr>
              <w:rFonts w:asciiTheme="minorHAnsi" w:eastAsiaTheme="minorEastAsia" w:hAnsiTheme="minorHAnsi" w:cstheme="minorBidi"/>
              <w:noProof/>
              <w:sz w:val="22"/>
              <w:lang w:val="en-GB" w:eastAsia="en-GB"/>
            </w:rPr>
          </w:pPr>
          <w:hyperlink w:anchor="_Toc120909699" w:history="1">
            <w:r w:rsidR="00861D18" w:rsidRPr="00E560A3">
              <w:rPr>
                <w:rStyle w:val="Hyperlink"/>
                <w:noProof/>
              </w:rPr>
              <w:t>What do you think?</w:t>
            </w:r>
            <w:r w:rsidR="00861D18">
              <w:rPr>
                <w:noProof/>
                <w:webHidden/>
              </w:rPr>
              <w:tab/>
            </w:r>
            <w:r w:rsidR="00861D18">
              <w:rPr>
                <w:noProof/>
                <w:webHidden/>
              </w:rPr>
              <w:fldChar w:fldCharType="begin"/>
            </w:r>
            <w:r w:rsidR="00861D18">
              <w:rPr>
                <w:noProof/>
                <w:webHidden/>
              </w:rPr>
              <w:instrText xml:space="preserve"> PAGEREF _Toc120909699 \h </w:instrText>
            </w:r>
            <w:r w:rsidR="00861D18">
              <w:rPr>
                <w:noProof/>
                <w:webHidden/>
              </w:rPr>
            </w:r>
            <w:r w:rsidR="00861D18">
              <w:rPr>
                <w:noProof/>
                <w:webHidden/>
              </w:rPr>
              <w:fldChar w:fldCharType="separate"/>
            </w:r>
            <w:r w:rsidR="00861D18">
              <w:rPr>
                <w:noProof/>
                <w:webHidden/>
              </w:rPr>
              <w:t>20</w:t>
            </w:r>
            <w:r w:rsidR="00861D18">
              <w:rPr>
                <w:noProof/>
                <w:webHidden/>
              </w:rPr>
              <w:fldChar w:fldCharType="end"/>
            </w:r>
          </w:hyperlink>
        </w:p>
        <w:p w14:paraId="4F9C4846" w14:textId="3D3073FE" w:rsidR="00861D18" w:rsidRDefault="00000000">
          <w:pPr>
            <w:pStyle w:val="TOC1"/>
            <w:rPr>
              <w:rFonts w:asciiTheme="minorHAnsi" w:eastAsiaTheme="minorEastAsia" w:hAnsiTheme="minorHAnsi" w:cstheme="minorBidi"/>
              <w:noProof/>
              <w:sz w:val="22"/>
              <w:lang w:val="en-GB" w:eastAsia="en-GB"/>
            </w:rPr>
          </w:pPr>
          <w:hyperlink w:anchor="_Toc120909700" w:history="1">
            <w:r w:rsidR="00861D18" w:rsidRPr="00E560A3">
              <w:rPr>
                <w:rStyle w:val="Hyperlink"/>
                <w:noProof/>
              </w:rPr>
              <w:t>Acknowledgements</w:t>
            </w:r>
            <w:r w:rsidR="00861D18">
              <w:rPr>
                <w:noProof/>
                <w:webHidden/>
              </w:rPr>
              <w:tab/>
            </w:r>
            <w:r w:rsidR="00861D18">
              <w:rPr>
                <w:noProof/>
                <w:webHidden/>
              </w:rPr>
              <w:fldChar w:fldCharType="begin"/>
            </w:r>
            <w:r w:rsidR="00861D18">
              <w:rPr>
                <w:noProof/>
                <w:webHidden/>
              </w:rPr>
              <w:instrText xml:space="preserve"> PAGEREF _Toc120909700 \h </w:instrText>
            </w:r>
            <w:r w:rsidR="00861D18">
              <w:rPr>
                <w:noProof/>
                <w:webHidden/>
              </w:rPr>
            </w:r>
            <w:r w:rsidR="00861D18">
              <w:rPr>
                <w:noProof/>
                <w:webHidden/>
              </w:rPr>
              <w:fldChar w:fldCharType="separate"/>
            </w:r>
            <w:r w:rsidR="00861D18">
              <w:rPr>
                <w:noProof/>
                <w:webHidden/>
              </w:rPr>
              <w:t>21</w:t>
            </w:r>
            <w:r w:rsidR="00861D18">
              <w:rPr>
                <w:noProof/>
                <w:webHidden/>
              </w:rPr>
              <w:fldChar w:fldCharType="end"/>
            </w:r>
          </w:hyperlink>
        </w:p>
        <w:p w14:paraId="2165FA1C" w14:textId="398D9526" w:rsidR="00C302D5" w:rsidRDefault="00B36DB4">
          <w:r>
            <w:fldChar w:fldCharType="end"/>
          </w:r>
        </w:p>
      </w:sdtContent>
    </w:sdt>
    <w:p w14:paraId="03773868" w14:textId="0FBB8DA1" w:rsidR="00EA1611" w:rsidRPr="005E3FEB" w:rsidRDefault="00EA1611" w:rsidP="005E3FEB">
      <w:pPr>
        <w:jc w:val="both"/>
        <w:rPr>
          <w:szCs w:val="30"/>
        </w:rPr>
      </w:pPr>
    </w:p>
    <w:p w14:paraId="29351489" w14:textId="74618456" w:rsidR="00EA1611" w:rsidRPr="005E3FEB" w:rsidRDefault="00EA1611" w:rsidP="005E3FEB">
      <w:pPr>
        <w:jc w:val="both"/>
        <w:rPr>
          <w:szCs w:val="30"/>
        </w:rPr>
      </w:pPr>
    </w:p>
    <w:p w14:paraId="5C1EDCC3" w14:textId="6CC59301" w:rsidR="00EA1611" w:rsidRPr="005E3FEB" w:rsidRDefault="00EA1611" w:rsidP="005E3FEB">
      <w:pPr>
        <w:jc w:val="both"/>
        <w:rPr>
          <w:szCs w:val="30"/>
        </w:rPr>
      </w:pPr>
    </w:p>
    <w:p w14:paraId="72A56C72" w14:textId="77777777" w:rsidR="00EA1611" w:rsidRPr="005E3FEB" w:rsidRDefault="00EA1611" w:rsidP="005E3FEB">
      <w:pPr>
        <w:widowControl/>
        <w:autoSpaceDE/>
        <w:autoSpaceDN/>
        <w:spacing w:after="160" w:line="259" w:lineRule="auto"/>
        <w:jc w:val="both"/>
        <w:rPr>
          <w:szCs w:val="30"/>
        </w:rPr>
      </w:pPr>
      <w:r w:rsidRPr="005E3FEB">
        <w:rPr>
          <w:szCs w:val="30"/>
        </w:rPr>
        <w:br w:type="page"/>
      </w:r>
    </w:p>
    <w:p w14:paraId="7CB5FD5B" w14:textId="185BAEC8" w:rsidR="00EA1611" w:rsidRPr="005E3FEB" w:rsidRDefault="00C302D5" w:rsidP="00913758">
      <w:pPr>
        <w:pStyle w:val="Heading1"/>
      </w:pPr>
      <w:bookmarkStart w:id="0" w:name="_Toc120909690"/>
      <w:r w:rsidRPr="005E3FEB">
        <w:t>What the project is about</w:t>
      </w:r>
      <w:bookmarkEnd w:id="0"/>
    </w:p>
    <w:p w14:paraId="277D9BBB" w14:textId="09905057" w:rsidR="00EA1611" w:rsidRDefault="00EA1611" w:rsidP="00C302D5">
      <w:pPr>
        <w:jc w:val="both"/>
      </w:pPr>
      <w:r w:rsidRPr="005E3FEB">
        <w:t xml:space="preserve">This project focuses on the paid and unpaid work done by people who identify as being disabled, neurodivergent, chronically ill, experiencing mental distress, and/or having impairments and who work in the gig economy. I will use the term 'disabled people' to keep the wordcount short. </w:t>
      </w:r>
    </w:p>
    <w:p w14:paraId="2CB2460A" w14:textId="01A2DE25" w:rsidR="00EA1611" w:rsidRDefault="00EA1611" w:rsidP="00C302D5">
      <w:pPr>
        <w:ind w:firstLine="720"/>
        <w:jc w:val="both"/>
      </w:pPr>
      <w:r w:rsidRPr="005E3FEB">
        <w:t>The project shows that (</w:t>
      </w:r>
      <w:r w:rsidR="00C302D5">
        <w:t>and</w:t>
      </w:r>
      <w:r w:rsidRPr="005E3FEB">
        <w:t xml:space="preserve"> how) disablement oppression and exploitation through work take place within and outside waged work. The idea that unemployed people and gig economy workers are 'unproductive'</w:t>
      </w:r>
      <w:r w:rsidR="00C302D5">
        <w:t xml:space="preserve"> </w:t>
      </w:r>
      <w:r w:rsidRPr="005E3FEB">
        <w:t>/</w:t>
      </w:r>
      <w:r w:rsidR="00C302D5">
        <w:t xml:space="preserve"> </w:t>
      </w:r>
      <w:r w:rsidRPr="005E3FEB">
        <w:t>do</w:t>
      </w:r>
      <w:r w:rsidR="00C302D5">
        <w:t xml:space="preserve"> not </w:t>
      </w:r>
      <w:r w:rsidRPr="005E3FEB">
        <w:t xml:space="preserve">'work' (much or at all) is false. The fewer resources and means for support one has, the more work they are forced to do themselves, on their own. In other words, austerity measures, precarious working conditions, disbelief from professionals and other people, and increased charges to social care (to name but a few </w:t>
      </w:r>
      <w:r w:rsidR="00C302D5">
        <w:t>examples</w:t>
      </w:r>
      <w:r w:rsidRPr="005E3FEB">
        <w:t>) transfer and create more (unwaged) work for disabled people. This situation leaves disabled people with little time and resources to rest, resist, support themselve</w:t>
      </w:r>
      <w:r w:rsidR="00C302D5">
        <w:t xml:space="preserve">s and </w:t>
      </w:r>
      <w:r w:rsidRPr="005E3FEB">
        <w:t xml:space="preserve">others, and </w:t>
      </w:r>
      <w:proofErr w:type="spellStart"/>
      <w:r w:rsidRPr="005E3FEB">
        <w:t>organise</w:t>
      </w:r>
      <w:proofErr w:type="spellEnd"/>
      <w:r w:rsidRPr="005E3FEB">
        <w:t xml:space="preserve">. </w:t>
      </w:r>
    </w:p>
    <w:p w14:paraId="5910C172" w14:textId="6FF67EFA" w:rsidR="00EA1611" w:rsidRPr="005E3FEB" w:rsidRDefault="00EA1611" w:rsidP="00C302D5">
      <w:pPr>
        <w:ind w:firstLine="720"/>
        <w:jc w:val="both"/>
      </w:pPr>
      <w:r w:rsidRPr="005E3FEB">
        <w:t>With this project, I highlight a wide variety of forms of work that disabled people in the gig economy do on a daily basis, and argue that this is work that current society, state institutions, employers, and the disabling capitalist system itself depend on. Instead of simply seeking either 'full employment' or 'the abolition of work', we instead need to first identify what work needs to be abolished, altered, and/or expanded. Such identification can be done by thinking beyond capitalist imperatives and enacting different ways of relating to one another.</w:t>
      </w:r>
    </w:p>
    <w:p w14:paraId="198BACC0" w14:textId="033AA5AC" w:rsidR="00EA1611" w:rsidRPr="00C302D5" w:rsidRDefault="00EA1611" w:rsidP="00C302D5">
      <w:pPr>
        <w:ind w:firstLine="720"/>
        <w:jc w:val="both"/>
        <w:rPr>
          <w:sz w:val="27"/>
          <w:szCs w:val="27"/>
        </w:rPr>
      </w:pPr>
      <w:r w:rsidRPr="00C302D5">
        <w:rPr>
          <w:b/>
          <w:bCs/>
          <w:szCs w:val="32"/>
        </w:rPr>
        <w:t>Literatures informing the project</w:t>
      </w:r>
      <w:r w:rsidRPr="00C302D5">
        <w:rPr>
          <w:szCs w:val="32"/>
        </w:rPr>
        <w:t>: Disability Studies, Critical Political Economy, Autonomist Marxism, other resources from Sociology and Politics</w:t>
      </w:r>
      <w:r w:rsidR="00C302D5" w:rsidRPr="00C302D5">
        <w:rPr>
          <w:szCs w:val="32"/>
        </w:rPr>
        <w:t>.</w:t>
      </w:r>
      <w:r w:rsidRPr="00C302D5">
        <w:rPr>
          <w:sz w:val="27"/>
          <w:szCs w:val="27"/>
        </w:rPr>
        <w:br w:type="page"/>
      </w:r>
    </w:p>
    <w:p w14:paraId="76DD392F" w14:textId="3D1E36C9" w:rsidR="00EA1611" w:rsidRPr="005E3FEB" w:rsidRDefault="00C302D5" w:rsidP="00913758">
      <w:pPr>
        <w:pStyle w:val="Heading1"/>
      </w:pPr>
      <w:bookmarkStart w:id="1" w:name="_Toc120909691"/>
      <w:r w:rsidRPr="005E3FEB">
        <w:t>The project's aims</w:t>
      </w:r>
      <w:bookmarkEnd w:id="1"/>
    </w:p>
    <w:p w14:paraId="529A8EFA" w14:textId="36D39A82" w:rsidR="00C302D5" w:rsidRDefault="00EA1611" w:rsidP="00913758">
      <w:pPr>
        <w:pStyle w:val="Heading2"/>
      </w:pPr>
      <w:r w:rsidRPr="005E3FEB">
        <w:t xml:space="preserve">Identity-related: </w:t>
      </w:r>
    </w:p>
    <w:p w14:paraId="66DBFDD9" w14:textId="29D88DE9" w:rsidR="00EA1611" w:rsidRDefault="00EA1611" w:rsidP="007927B3">
      <w:pPr>
        <w:jc w:val="both"/>
      </w:pPr>
      <w:r w:rsidRPr="005E3FEB">
        <w:t>Find out how on what basis common ground could be established between people who identify as being disabled, chronically ill, neurodivergent, having impairments, and/or experiencing mental distress.</w:t>
      </w:r>
    </w:p>
    <w:p w14:paraId="73C8ECEC" w14:textId="77777777" w:rsidR="007927B3" w:rsidRPr="005E3FEB" w:rsidRDefault="007927B3" w:rsidP="00C302D5">
      <w:pPr>
        <w:jc w:val="both"/>
      </w:pPr>
    </w:p>
    <w:p w14:paraId="3C8D0502" w14:textId="602B8871" w:rsidR="00C302D5" w:rsidRDefault="00C302D5" w:rsidP="00913758">
      <w:pPr>
        <w:pStyle w:val="Heading2"/>
      </w:pPr>
      <w:r w:rsidRPr="005E3FEB">
        <w:t>Day-to-day paid &amp; unpaid work</w:t>
      </w:r>
      <w:r w:rsidR="00EA1611" w:rsidRPr="005E3FEB">
        <w:t xml:space="preserve">: </w:t>
      </w:r>
    </w:p>
    <w:p w14:paraId="28560480" w14:textId="628FAA81" w:rsidR="00EA1611" w:rsidRPr="005E3FEB" w:rsidRDefault="00EA1611" w:rsidP="00C302D5">
      <w:pPr>
        <w:jc w:val="both"/>
      </w:pPr>
      <w:r w:rsidRPr="005E3FEB">
        <w:t>Highlight how participants navigated and resisted day-to-day work. ‘Work’, in this context, refers to activities that take place both for a job and outside of it.</w:t>
      </w:r>
    </w:p>
    <w:p w14:paraId="71902215" w14:textId="1D57E21C" w:rsidR="00EA1611" w:rsidRPr="005E3FEB" w:rsidRDefault="00EA1611" w:rsidP="00C302D5">
      <w:pPr>
        <w:jc w:val="both"/>
      </w:pPr>
    </w:p>
    <w:p w14:paraId="744211DB" w14:textId="513AFF2B" w:rsidR="00C302D5" w:rsidRDefault="007927B3" w:rsidP="00913758">
      <w:pPr>
        <w:pStyle w:val="Heading2"/>
      </w:pPr>
      <w:r w:rsidRPr="005E3FEB">
        <w:t>How to make sense of it all</w:t>
      </w:r>
      <w:r>
        <w:t>:</w:t>
      </w:r>
    </w:p>
    <w:p w14:paraId="4F8A014C" w14:textId="5F5BF367" w:rsidR="00EA1611" w:rsidRPr="005E3FEB" w:rsidRDefault="00EA1611" w:rsidP="00C302D5">
      <w:pPr>
        <w:jc w:val="both"/>
      </w:pPr>
      <w:r w:rsidRPr="005E3FEB">
        <w:t>Show why the UPIAS-inspired social model together with recent Marxist approaches to work and capitalism help to understand and inform collective challenges the current politics of disablement and work in the UK.</w:t>
      </w:r>
    </w:p>
    <w:p w14:paraId="43730A49" w14:textId="4234633B" w:rsidR="00EA1611" w:rsidRPr="005E3FEB" w:rsidRDefault="00EA1611" w:rsidP="005E3FEB">
      <w:pPr>
        <w:jc w:val="both"/>
        <w:rPr>
          <w:szCs w:val="30"/>
        </w:rPr>
      </w:pPr>
    </w:p>
    <w:p w14:paraId="6ECFAE0A" w14:textId="77777777" w:rsidR="00EA1611" w:rsidRPr="005E3FEB" w:rsidRDefault="00EA1611" w:rsidP="005E3FEB">
      <w:pPr>
        <w:widowControl/>
        <w:autoSpaceDE/>
        <w:autoSpaceDN/>
        <w:spacing w:after="160" w:line="259" w:lineRule="auto"/>
        <w:jc w:val="both"/>
        <w:rPr>
          <w:szCs w:val="30"/>
        </w:rPr>
      </w:pPr>
      <w:r w:rsidRPr="005E3FEB">
        <w:rPr>
          <w:szCs w:val="30"/>
        </w:rPr>
        <w:br w:type="page"/>
      </w:r>
    </w:p>
    <w:p w14:paraId="53CEDE56" w14:textId="3A41324F" w:rsidR="00EA1611" w:rsidRPr="005E3FEB" w:rsidRDefault="007927B3" w:rsidP="00913758">
      <w:pPr>
        <w:pStyle w:val="Heading1"/>
      </w:pPr>
      <w:bookmarkStart w:id="2" w:name="_Toc120909692"/>
      <w:r w:rsidRPr="005E3FEB">
        <w:t>The project's contributors</w:t>
      </w:r>
      <w:bookmarkEnd w:id="2"/>
    </w:p>
    <w:p w14:paraId="21108DF3" w14:textId="77777777" w:rsidR="007927B3" w:rsidRDefault="007927B3" w:rsidP="00913758">
      <w:pPr>
        <w:pStyle w:val="Heading2"/>
      </w:pPr>
      <w:r w:rsidRPr="007927B3">
        <w:t>Number of participants:</w:t>
      </w:r>
    </w:p>
    <w:p w14:paraId="2A7FB582" w14:textId="51BADBB0" w:rsidR="00EA1611" w:rsidRPr="007927B3" w:rsidRDefault="00EA1611" w:rsidP="007927B3">
      <w:pPr>
        <w:pStyle w:val="ListParagraph"/>
        <w:numPr>
          <w:ilvl w:val="0"/>
          <w:numId w:val="14"/>
        </w:numPr>
        <w:rPr>
          <w:b/>
          <w:bCs/>
        </w:rPr>
      </w:pPr>
      <w:r w:rsidRPr="005E3FEB">
        <w:t>27 participants</w:t>
      </w:r>
    </w:p>
    <w:p w14:paraId="7524EE9C" w14:textId="77777777" w:rsidR="00EA1611" w:rsidRPr="005E3FEB" w:rsidRDefault="00EA1611" w:rsidP="005E3FEB">
      <w:pPr>
        <w:jc w:val="both"/>
        <w:rPr>
          <w:szCs w:val="30"/>
        </w:rPr>
      </w:pPr>
    </w:p>
    <w:p w14:paraId="457E575F" w14:textId="77777777" w:rsidR="007927B3" w:rsidRPr="007927B3" w:rsidRDefault="00EA1611" w:rsidP="00913758">
      <w:pPr>
        <w:pStyle w:val="Heading2"/>
      </w:pPr>
      <w:r w:rsidRPr="007927B3">
        <w:t xml:space="preserve">Identifying as being: </w:t>
      </w:r>
    </w:p>
    <w:p w14:paraId="507448B9" w14:textId="77777777" w:rsidR="007927B3" w:rsidRDefault="00EA1611" w:rsidP="007927B3">
      <w:pPr>
        <w:pStyle w:val="ListParagraph"/>
        <w:numPr>
          <w:ilvl w:val="0"/>
          <w:numId w:val="10"/>
        </w:numPr>
      </w:pPr>
      <w:r w:rsidRPr="007927B3">
        <w:t>disabled,</w:t>
      </w:r>
    </w:p>
    <w:p w14:paraId="6D3389F0" w14:textId="77777777" w:rsidR="007927B3" w:rsidRDefault="00EA1611" w:rsidP="007927B3">
      <w:pPr>
        <w:pStyle w:val="ListParagraph"/>
        <w:numPr>
          <w:ilvl w:val="0"/>
          <w:numId w:val="10"/>
        </w:numPr>
      </w:pPr>
      <w:r w:rsidRPr="007927B3">
        <w:t xml:space="preserve">neurodivergent, </w:t>
      </w:r>
    </w:p>
    <w:p w14:paraId="3C6E10A7" w14:textId="77777777" w:rsidR="007927B3" w:rsidRDefault="00EA1611" w:rsidP="007927B3">
      <w:pPr>
        <w:pStyle w:val="ListParagraph"/>
        <w:numPr>
          <w:ilvl w:val="0"/>
          <w:numId w:val="10"/>
        </w:numPr>
      </w:pPr>
      <w:r w:rsidRPr="007927B3">
        <w:t>chronically ill,</w:t>
      </w:r>
    </w:p>
    <w:p w14:paraId="19190CB8" w14:textId="77777777" w:rsidR="007927B3" w:rsidRDefault="00EA1611" w:rsidP="007927B3">
      <w:pPr>
        <w:pStyle w:val="ListParagraph"/>
        <w:numPr>
          <w:ilvl w:val="0"/>
          <w:numId w:val="10"/>
        </w:numPr>
      </w:pPr>
      <w:r w:rsidRPr="007927B3">
        <w:t xml:space="preserve">experiencing mental distress, </w:t>
      </w:r>
    </w:p>
    <w:p w14:paraId="2F57DD07" w14:textId="38831DBF" w:rsidR="00EA1611" w:rsidRPr="007927B3" w:rsidRDefault="00EA1611" w:rsidP="007927B3">
      <w:pPr>
        <w:pStyle w:val="ListParagraph"/>
        <w:numPr>
          <w:ilvl w:val="0"/>
          <w:numId w:val="10"/>
        </w:numPr>
      </w:pPr>
      <w:r w:rsidRPr="007927B3">
        <w:t xml:space="preserve">having impairments. </w:t>
      </w:r>
    </w:p>
    <w:p w14:paraId="07C20783" w14:textId="77777777" w:rsidR="007927B3" w:rsidRDefault="007927B3" w:rsidP="005E3FEB">
      <w:pPr>
        <w:jc w:val="both"/>
        <w:rPr>
          <w:szCs w:val="30"/>
        </w:rPr>
      </w:pPr>
    </w:p>
    <w:p w14:paraId="4F8CAE32" w14:textId="77777777" w:rsidR="007927B3" w:rsidRPr="007927B3" w:rsidRDefault="007927B3" w:rsidP="00913758">
      <w:pPr>
        <w:pStyle w:val="Heading2"/>
      </w:pPr>
      <w:r w:rsidRPr="007927B3">
        <w:t xml:space="preserve">Type of working conditions: </w:t>
      </w:r>
    </w:p>
    <w:p w14:paraId="6932D9A5" w14:textId="0A54459B" w:rsidR="00EA1611" w:rsidRDefault="00EA1611" w:rsidP="007927B3">
      <w:pPr>
        <w:pStyle w:val="ListParagraph"/>
        <w:numPr>
          <w:ilvl w:val="0"/>
          <w:numId w:val="11"/>
        </w:numPr>
      </w:pPr>
      <w:r w:rsidRPr="007927B3">
        <w:t xml:space="preserve">precarious, gig economy work </w:t>
      </w:r>
    </w:p>
    <w:p w14:paraId="5DFF0693" w14:textId="77777777" w:rsidR="007927B3" w:rsidRPr="007927B3" w:rsidRDefault="007927B3" w:rsidP="007927B3">
      <w:pPr>
        <w:pStyle w:val="ListParagraph"/>
        <w:jc w:val="both"/>
        <w:rPr>
          <w:szCs w:val="30"/>
        </w:rPr>
      </w:pPr>
    </w:p>
    <w:p w14:paraId="55A82935" w14:textId="77777777" w:rsidR="007927B3" w:rsidRPr="007927B3" w:rsidRDefault="00EA1611" w:rsidP="00913758">
      <w:pPr>
        <w:pStyle w:val="Heading2"/>
      </w:pPr>
      <w:r w:rsidRPr="007927B3">
        <w:t xml:space="preserve">Location: </w:t>
      </w:r>
    </w:p>
    <w:p w14:paraId="703C19C7" w14:textId="45458560" w:rsidR="00EA1611" w:rsidRPr="007927B3" w:rsidRDefault="00EA1611" w:rsidP="007927B3">
      <w:pPr>
        <w:pStyle w:val="ListParagraph"/>
        <w:numPr>
          <w:ilvl w:val="0"/>
          <w:numId w:val="11"/>
        </w:numPr>
      </w:pPr>
      <w:r w:rsidRPr="007927B3">
        <w:t>UK</w:t>
      </w:r>
    </w:p>
    <w:p w14:paraId="2FB942C5" w14:textId="4BD12DB0" w:rsidR="00EA1611" w:rsidRDefault="00EA1611" w:rsidP="005E3FEB">
      <w:pPr>
        <w:jc w:val="both"/>
        <w:rPr>
          <w:szCs w:val="30"/>
        </w:rPr>
      </w:pPr>
    </w:p>
    <w:p w14:paraId="32D2940D" w14:textId="53868BC4" w:rsidR="00973AF0" w:rsidRDefault="00973AF0" w:rsidP="005E3FEB">
      <w:pPr>
        <w:jc w:val="both"/>
        <w:rPr>
          <w:szCs w:val="30"/>
        </w:rPr>
      </w:pPr>
    </w:p>
    <w:p w14:paraId="6BACBE42" w14:textId="77777777" w:rsidR="00973AF0" w:rsidRPr="005E3FEB" w:rsidRDefault="00973AF0" w:rsidP="005E3FEB">
      <w:pPr>
        <w:jc w:val="both"/>
        <w:rPr>
          <w:szCs w:val="30"/>
        </w:rPr>
      </w:pPr>
    </w:p>
    <w:p w14:paraId="37F5221B" w14:textId="236B2101" w:rsidR="007927B3" w:rsidRDefault="007927B3" w:rsidP="00913758">
      <w:pPr>
        <w:pStyle w:val="Heading2"/>
      </w:pPr>
      <w:r w:rsidRPr="005E3FEB">
        <w:t>Participants' industries</w:t>
      </w:r>
      <w:r>
        <w:t>:</w:t>
      </w:r>
    </w:p>
    <w:p w14:paraId="1A76C555" w14:textId="457A53DF" w:rsidR="00EA1611" w:rsidRPr="007927B3" w:rsidRDefault="00EA1611" w:rsidP="007927B3">
      <w:pPr>
        <w:jc w:val="both"/>
      </w:pPr>
      <w:r w:rsidRPr="007927B3">
        <w:t>retail (food stores and cafes), catering, social care, post-16 education, journalism, creative (audio-visual production, musical, theatre, arts and crafts), healthcare, planning, automotive, advocacy, and more - in the private, public, and third sectors.</w:t>
      </w:r>
    </w:p>
    <w:p w14:paraId="3DE9AF12" w14:textId="48EE1975" w:rsidR="00EA1611" w:rsidRPr="007927B3" w:rsidRDefault="00EA1611" w:rsidP="005E3FEB">
      <w:pPr>
        <w:jc w:val="both"/>
        <w:rPr>
          <w:sz w:val="24"/>
          <w:szCs w:val="24"/>
        </w:rPr>
      </w:pPr>
    </w:p>
    <w:p w14:paraId="06CC769B" w14:textId="38439DCA" w:rsidR="007927B3" w:rsidRDefault="007927B3" w:rsidP="00913758">
      <w:pPr>
        <w:pStyle w:val="Heading2"/>
      </w:pPr>
      <w:r w:rsidRPr="005E3FEB">
        <w:t>Participants' jobs</w:t>
      </w:r>
      <w:r>
        <w:t>:</w:t>
      </w:r>
    </w:p>
    <w:p w14:paraId="71538820" w14:textId="6CEEC8B6" w:rsidR="00EA1611" w:rsidRPr="005E3FEB" w:rsidRDefault="00EA1611" w:rsidP="007927B3">
      <w:pPr>
        <w:jc w:val="both"/>
      </w:pPr>
      <w:r w:rsidRPr="005E3FEB">
        <w:t>administrative, (shop) greeting, teaching, cleaning, checkout operating, social media communications, warehouse work, fostering, personal assistance, door-to-door sales, sign language interpreting, online tutoring, examining, therapy provision, research, advocacy, translation and proofreading, journalistic, leading a choir, arts projects, consultancy and educational projects, and more.</w:t>
      </w:r>
    </w:p>
    <w:p w14:paraId="43FBDEB9" w14:textId="309C46AF" w:rsidR="00EA1611" w:rsidRPr="007927B3" w:rsidRDefault="00EA1611" w:rsidP="005E3FEB">
      <w:pPr>
        <w:jc w:val="both"/>
        <w:rPr>
          <w:sz w:val="24"/>
          <w:szCs w:val="24"/>
        </w:rPr>
      </w:pPr>
    </w:p>
    <w:p w14:paraId="3AAC882D" w14:textId="6BC02E36" w:rsidR="007927B3" w:rsidRDefault="007927B3" w:rsidP="00913758">
      <w:pPr>
        <w:pStyle w:val="Heading2"/>
      </w:pPr>
      <w:r w:rsidRPr="005E3FEB">
        <w:t>Work arrangements</w:t>
      </w:r>
      <w:r>
        <w:t>:</w:t>
      </w:r>
    </w:p>
    <w:p w14:paraId="338E08CD" w14:textId="7A395DEB" w:rsidR="00EA1611" w:rsidRPr="005E3FEB" w:rsidRDefault="00EA1611" w:rsidP="005E3FEB">
      <w:pPr>
        <w:jc w:val="both"/>
        <w:rPr>
          <w:szCs w:val="30"/>
        </w:rPr>
      </w:pPr>
      <w:r w:rsidRPr="005E3FEB">
        <w:t>zero-hours contracts, casual and agency work, work for outsourced companies, payments-by-results, self-employment, (imposed) part-time work, freelance, managing a small Community Interest Company with income from fixed-term projects, internship, short-term contracts, working informally</w:t>
      </w:r>
      <w:r w:rsidR="007927B3">
        <w:t>.</w:t>
      </w:r>
    </w:p>
    <w:p w14:paraId="10CF70BF" w14:textId="2155D316" w:rsidR="00EA1611" w:rsidRPr="007927B3" w:rsidRDefault="007927B3" w:rsidP="00913758">
      <w:pPr>
        <w:pStyle w:val="Heading1"/>
      </w:pPr>
      <w:bookmarkStart w:id="3" w:name="_Toc120909693"/>
      <w:r w:rsidRPr="007927B3">
        <w:t>Timeline</w:t>
      </w:r>
      <w:r>
        <w:br/>
        <w:t>J</w:t>
      </w:r>
      <w:r w:rsidRPr="007927B3">
        <w:t xml:space="preserve">anuary - </w:t>
      </w:r>
      <w:r w:rsidR="008C4466">
        <w:t>November</w:t>
      </w:r>
      <w:r w:rsidRPr="007927B3">
        <w:t xml:space="preserve"> 2020</w:t>
      </w:r>
      <w:bookmarkEnd w:id="3"/>
    </w:p>
    <w:p w14:paraId="46435441" w14:textId="20042113" w:rsidR="00EA1611" w:rsidRPr="005E3FEB" w:rsidRDefault="00EA1611" w:rsidP="005E3FEB">
      <w:pPr>
        <w:jc w:val="both"/>
        <w:rPr>
          <w:szCs w:val="30"/>
        </w:rPr>
      </w:pPr>
    </w:p>
    <w:p w14:paraId="5975991D" w14:textId="6D9CD446" w:rsidR="00EA1611" w:rsidRPr="005E3FEB" w:rsidRDefault="00EA1611" w:rsidP="00913758">
      <w:pPr>
        <w:pStyle w:val="Heading2"/>
      </w:pPr>
      <w:r w:rsidRPr="005E3FEB">
        <w:t>January – September 2020</w:t>
      </w:r>
    </w:p>
    <w:p w14:paraId="5C37A395" w14:textId="77777777" w:rsidR="004C357E" w:rsidRDefault="004C357E" w:rsidP="004C357E">
      <w:pPr>
        <w:jc w:val="both"/>
      </w:pPr>
      <w:r>
        <w:t xml:space="preserve">27 interviews: </w:t>
      </w:r>
    </w:p>
    <w:p w14:paraId="219D8C45" w14:textId="77777777" w:rsidR="004C357E" w:rsidRDefault="00EA1611" w:rsidP="004C357E">
      <w:pPr>
        <w:pStyle w:val="ListParagraph"/>
        <w:numPr>
          <w:ilvl w:val="0"/>
          <w:numId w:val="17"/>
        </w:numPr>
        <w:jc w:val="both"/>
      </w:pPr>
      <w:r w:rsidRPr="004C357E">
        <w:t xml:space="preserve">2 before the pandemic (in cafes, face-to-face) </w:t>
      </w:r>
    </w:p>
    <w:p w14:paraId="34887665" w14:textId="6F6453D3" w:rsidR="00EA1611" w:rsidRPr="004C357E" w:rsidRDefault="00EA1611" w:rsidP="004C357E">
      <w:pPr>
        <w:pStyle w:val="ListParagraph"/>
        <w:numPr>
          <w:ilvl w:val="0"/>
          <w:numId w:val="17"/>
        </w:numPr>
        <w:jc w:val="both"/>
      </w:pPr>
      <w:r w:rsidRPr="004C357E">
        <w:t>25 during the Covid19 pandemic (over Zoom, Skype, phone, and WhatsApp)</w:t>
      </w:r>
      <w:r w:rsidR="004C357E">
        <w:t>.</w:t>
      </w:r>
    </w:p>
    <w:p w14:paraId="7D17E573" w14:textId="63270DB1" w:rsidR="00EA1611" w:rsidRPr="005E3FEB" w:rsidRDefault="00EA1611" w:rsidP="005E3FEB">
      <w:pPr>
        <w:jc w:val="both"/>
        <w:rPr>
          <w:szCs w:val="30"/>
        </w:rPr>
      </w:pPr>
    </w:p>
    <w:p w14:paraId="6C452B1F" w14:textId="73B974BB" w:rsidR="00EA1611" w:rsidRPr="005E3FEB" w:rsidRDefault="00EA1611" w:rsidP="00913758">
      <w:pPr>
        <w:pStyle w:val="Heading2"/>
      </w:pPr>
      <w:r w:rsidRPr="005E3FEB">
        <w:t>September – November 2020</w:t>
      </w:r>
    </w:p>
    <w:p w14:paraId="4BDF077A" w14:textId="509E476D" w:rsidR="00EA1611" w:rsidRPr="005E3FEB" w:rsidRDefault="00EA1611" w:rsidP="004C357E">
      <w:pPr>
        <w:jc w:val="both"/>
      </w:pPr>
      <w:r w:rsidRPr="005E3FEB">
        <w:t>12 diaries over 8 weeks</w:t>
      </w:r>
    </w:p>
    <w:p w14:paraId="29A9A096" w14:textId="76F0AE79" w:rsidR="00EA1611" w:rsidRPr="005E3FEB" w:rsidRDefault="00EA1611" w:rsidP="004C357E">
      <w:pPr>
        <w:pStyle w:val="ListParagraph"/>
        <w:numPr>
          <w:ilvl w:val="0"/>
          <w:numId w:val="11"/>
        </w:numPr>
        <w:jc w:val="both"/>
      </w:pPr>
      <w:r w:rsidRPr="005E3FEB">
        <w:t>hard-copy notebooks online (audio, written, video, and photo-based) diaries via a phone-based diary app and its browser version, or via WhatsApp</w:t>
      </w:r>
      <w:r w:rsidR="004C357E">
        <w:t>.</w:t>
      </w:r>
    </w:p>
    <w:p w14:paraId="6256FB75" w14:textId="3DF9AEA4" w:rsidR="00EA1611" w:rsidRPr="005E3FEB" w:rsidRDefault="00EA1611" w:rsidP="005E3FEB">
      <w:pPr>
        <w:jc w:val="both"/>
        <w:rPr>
          <w:szCs w:val="30"/>
        </w:rPr>
      </w:pPr>
    </w:p>
    <w:p w14:paraId="2EAD9C13" w14:textId="50186CA5" w:rsidR="00EA1611" w:rsidRPr="005E3FEB" w:rsidRDefault="00EA1611" w:rsidP="00913758">
      <w:pPr>
        <w:pStyle w:val="Heading2"/>
      </w:pPr>
      <w:r w:rsidRPr="005E3FEB">
        <w:t>October – November 2020</w:t>
      </w:r>
    </w:p>
    <w:p w14:paraId="4ADA4FBA" w14:textId="5D0BE4EF" w:rsidR="00EA1611" w:rsidRPr="00973AF0" w:rsidRDefault="00EA1611" w:rsidP="004C357E">
      <w:pPr>
        <w:pStyle w:val="ListParagraph"/>
        <w:numPr>
          <w:ilvl w:val="0"/>
          <w:numId w:val="11"/>
        </w:numPr>
      </w:pPr>
      <w:r w:rsidRPr="004C357E">
        <w:t>10 post-diary interviews</w:t>
      </w:r>
      <w:r w:rsidR="004C357E">
        <w:t xml:space="preserve"> </w:t>
      </w:r>
      <w:r w:rsidRPr="004C357E">
        <w:rPr>
          <w:szCs w:val="30"/>
        </w:rPr>
        <w:t>over Zoom and Skype</w:t>
      </w:r>
      <w:r w:rsidR="004C357E">
        <w:rPr>
          <w:szCs w:val="30"/>
        </w:rPr>
        <w:t>.</w:t>
      </w:r>
    </w:p>
    <w:p w14:paraId="2C5A8183" w14:textId="77777777" w:rsidR="00973AF0" w:rsidRPr="004C357E" w:rsidRDefault="00973AF0" w:rsidP="00973AF0"/>
    <w:p w14:paraId="54C5AB81" w14:textId="3A1CB555" w:rsidR="00EA1611" w:rsidRPr="005E3FEB" w:rsidRDefault="004C357E" w:rsidP="00913758">
      <w:pPr>
        <w:pStyle w:val="Heading1"/>
      </w:pPr>
      <w:bookmarkStart w:id="4" w:name="_Toc120909694"/>
      <w:r w:rsidRPr="005E3FEB">
        <w:t>What we explored</w:t>
      </w:r>
      <w:bookmarkEnd w:id="4"/>
    </w:p>
    <w:p w14:paraId="039F73A3" w14:textId="703D827A" w:rsidR="00EA1611" w:rsidRPr="005E3FEB" w:rsidRDefault="00EA1611" w:rsidP="00913758">
      <w:pPr>
        <w:pStyle w:val="Heading2"/>
      </w:pPr>
      <w:r w:rsidRPr="005E3FEB">
        <w:t>Matters discussed in the initial interviews:</w:t>
      </w:r>
    </w:p>
    <w:p w14:paraId="17431D9B" w14:textId="74B4D753" w:rsidR="00EA1611" w:rsidRPr="005E3FEB" w:rsidRDefault="00EA1611" w:rsidP="004C357E">
      <w:pPr>
        <w:pStyle w:val="ListParagraph"/>
        <w:numPr>
          <w:ilvl w:val="0"/>
          <w:numId w:val="11"/>
        </w:numPr>
        <w:jc w:val="both"/>
      </w:pPr>
      <w:r w:rsidRPr="005E3FEB">
        <w:t>past and present experiences of waged work – including pay, working conditions, reasonable adjustments, others’ attitudes at work, resistance and trade unions;</w:t>
      </w:r>
    </w:p>
    <w:p w14:paraId="04D38D7E" w14:textId="77777777" w:rsidR="00EA1611" w:rsidRPr="005E3FEB" w:rsidRDefault="00EA1611" w:rsidP="004C357E">
      <w:pPr>
        <w:pStyle w:val="ListParagraph"/>
        <w:numPr>
          <w:ilvl w:val="0"/>
          <w:numId w:val="11"/>
        </w:numPr>
        <w:jc w:val="both"/>
      </w:pPr>
      <w:r w:rsidRPr="005E3FEB">
        <w:t xml:space="preserve">identification in relation to </w:t>
      </w:r>
      <w:proofErr w:type="gramStart"/>
      <w:r w:rsidRPr="005E3FEB">
        <w:t>disability;</w:t>
      </w:r>
      <w:proofErr w:type="gramEnd"/>
    </w:p>
    <w:p w14:paraId="50DD8A8F" w14:textId="711E1D1B" w:rsidR="00EA1611" w:rsidRPr="005E3FEB" w:rsidRDefault="00EA1611" w:rsidP="004C357E">
      <w:pPr>
        <w:pStyle w:val="ListParagraph"/>
        <w:numPr>
          <w:ilvl w:val="0"/>
          <w:numId w:val="11"/>
        </w:numPr>
        <w:jc w:val="both"/>
      </w:pPr>
      <w:r w:rsidRPr="005E3FEB">
        <w:t xml:space="preserve">how and to what extent participants had time and resources to </w:t>
      </w:r>
      <w:proofErr w:type="gramStart"/>
      <w:r w:rsidRPr="005E3FEB">
        <w:t>rest;</w:t>
      </w:r>
      <w:proofErr w:type="gramEnd"/>
    </w:p>
    <w:p w14:paraId="5E1982F6" w14:textId="77777777" w:rsidR="00EA1611" w:rsidRPr="005E3FEB" w:rsidRDefault="00EA1611" w:rsidP="004C357E">
      <w:pPr>
        <w:pStyle w:val="ListParagraph"/>
        <w:numPr>
          <w:ilvl w:val="0"/>
          <w:numId w:val="11"/>
        </w:numPr>
        <w:jc w:val="both"/>
      </w:pPr>
      <w:r w:rsidRPr="005E3FEB">
        <w:t>other work participants were doing outside their job(s</w:t>
      </w:r>
      <w:proofErr w:type="gramStart"/>
      <w:r w:rsidRPr="005E3FEB">
        <w:t>);</w:t>
      </w:r>
      <w:proofErr w:type="gramEnd"/>
    </w:p>
    <w:p w14:paraId="13C2109B" w14:textId="77777777" w:rsidR="00EA1611" w:rsidRPr="005E3FEB" w:rsidRDefault="00EA1611" w:rsidP="004C357E">
      <w:pPr>
        <w:pStyle w:val="ListParagraph"/>
        <w:numPr>
          <w:ilvl w:val="0"/>
          <w:numId w:val="11"/>
        </w:numPr>
        <w:jc w:val="both"/>
      </w:pPr>
      <w:r w:rsidRPr="005E3FEB">
        <w:t xml:space="preserve">participants’ experiences of the social security </w:t>
      </w:r>
      <w:proofErr w:type="gramStart"/>
      <w:r w:rsidRPr="005E3FEB">
        <w:t>system;</w:t>
      </w:r>
      <w:proofErr w:type="gramEnd"/>
    </w:p>
    <w:p w14:paraId="04F960AE" w14:textId="26AB0537" w:rsidR="00EA1611" w:rsidRPr="005E3FEB" w:rsidRDefault="00EA1611" w:rsidP="004C357E">
      <w:pPr>
        <w:pStyle w:val="ListParagraph"/>
        <w:numPr>
          <w:ilvl w:val="0"/>
          <w:numId w:val="11"/>
        </w:numPr>
        <w:jc w:val="both"/>
      </w:pPr>
      <w:r w:rsidRPr="005E3FEB">
        <w:t>what participants thought of the labour and disabled people’s movements in the UK;</w:t>
      </w:r>
    </w:p>
    <w:p w14:paraId="543F84D5" w14:textId="5AEBBF62" w:rsidR="00EA1611" w:rsidRPr="005E3FEB" w:rsidRDefault="00EA1611" w:rsidP="004C357E">
      <w:pPr>
        <w:pStyle w:val="ListParagraph"/>
        <w:numPr>
          <w:ilvl w:val="0"/>
          <w:numId w:val="11"/>
        </w:numPr>
        <w:jc w:val="both"/>
      </w:pPr>
      <w:r w:rsidRPr="005E3FEB">
        <w:t>what it means to be a ‘productive member of society’; alternatives to the productivity ‘principle’ of valuing people in society.</w:t>
      </w:r>
    </w:p>
    <w:p w14:paraId="2119F522" w14:textId="22DF517A" w:rsidR="00EA1611" w:rsidRPr="005E3FEB" w:rsidRDefault="00EA1611" w:rsidP="005E3FEB">
      <w:pPr>
        <w:jc w:val="both"/>
        <w:rPr>
          <w:szCs w:val="30"/>
        </w:rPr>
      </w:pPr>
    </w:p>
    <w:p w14:paraId="6C4583FE" w14:textId="3B6F23EB" w:rsidR="00EA1611" w:rsidRPr="005E3FEB" w:rsidRDefault="00EA1611" w:rsidP="00913758">
      <w:pPr>
        <w:pStyle w:val="Heading2"/>
      </w:pPr>
      <w:r w:rsidRPr="005E3FEB">
        <w:t>The focus of the diaries:</w:t>
      </w:r>
    </w:p>
    <w:p w14:paraId="79E7185D" w14:textId="7AD7079F" w:rsidR="00EA1611" w:rsidRPr="005E3FEB" w:rsidRDefault="00EA1611" w:rsidP="004C357E">
      <w:pPr>
        <w:pStyle w:val="ListParagraph"/>
        <w:numPr>
          <w:ilvl w:val="0"/>
          <w:numId w:val="18"/>
        </w:numPr>
        <w:jc w:val="both"/>
      </w:pPr>
      <w:r w:rsidRPr="005E3FEB">
        <w:t xml:space="preserve">daily reflections on </w:t>
      </w:r>
      <w:proofErr w:type="gramStart"/>
      <w:r w:rsidRPr="005E3FEB">
        <w:t>participants'</w:t>
      </w:r>
      <w:proofErr w:type="gramEnd"/>
      <w:r w:rsidRPr="005E3FEB">
        <w:t xml:space="preserve"> waged and unwaged work;</w:t>
      </w:r>
    </w:p>
    <w:p w14:paraId="26BF19ED" w14:textId="77777777" w:rsidR="004C357E" w:rsidRPr="004C357E" w:rsidRDefault="00EA1611" w:rsidP="003C2CF8">
      <w:pPr>
        <w:pStyle w:val="ListParagraph"/>
        <w:numPr>
          <w:ilvl w:val="0"/>
          <w:numId w:val="18"/>
        </w:numPr>
        <w:jc w:val="both"/>
        <w:rPr>
          <w:szCs w:val="30"/>
        </w:rPr>
      </w:pPr>
      <w:r w:rsidRPr="005E3FEB">
        <w:t>weekly prompting questions about pay, work, resting, whether participants experienced instances of, e.g., unsolicited advice during the week.</w:t>
      </w:r>
    </w:p>
    <w:p w14:paraId="7252E94B" w14:textId="2CC54399" w:rsidR="00EA1611" w:rsidRPr="004C357E" w:rsidRDefault="00EA1611" w:rsidP="00913758">
      <w:pPr>
        <w:pStyle w:val="Heading2"/>
      </w:pPr>
      <w:r w:rsidRPr="004C357E">
        <w:t>Matters discussed in post-diary interviews:</w:t>
      </w:r>
    </w:p>
    <w:p w14:paraId="4F186978" w14:textId="77777777" w:rsidR="00EA1611" w:rsidRPr="005E3FEB" w:rsidRDefault="00EA1611" w:rsidP="004C357E">
      <w:pPr>
        <w:pStyle w:val="ListParagraph"/>
        <w:numPr>
          <w:ilvl w:val="0"/>
          <w:numId w:val="19"/>
        </w:numPr>
        <w:jc w:val="both"/>
      </w:pPr>
      <w:r w:rsidRPr="005E3FEB">
        <w:t xml:space="preserve">how participants experienced the diary keeping </w:t>
      </w:r>
      <w:proofErr w:type="gramStart"/>
      <w:r w:rsidRPr="005E3FEB">
        <w:t>phase;</w:t>
      </w:r>
      <w:proofErr w:type="gramEnd"/>
    </w:p>
    <w:p w14:paraId="7692F4CF" w14:textId="71DAF608" w:rsidR="00EA1611" w:rsidRPr="005E3FEB" w:rsidRDefault="00EA1611" w:rsidP="004C357E">
      <w:pPr>
        <w:pStyle w:val="ListParagraph"/>
        <w:numPr>
          <w:ilvl w:val="0"/>
          <w:numId w:val="19"/>
        </w:numPr>
        <w:jc w:val="both"/>
      </w:pPr>
      <w:r w:rsidRPr="005E3FEB">
        <w:t>how the knowledge produced through the project could be</w:t>
      </w:r>
    </w:p>
    <w:p w14:paraId="356671E1" w14:textId="770ABBFE" w:rsidR="00EA1611" w:rsidRPr="004C357E" w:rsidRDefault="00EA1611" w:rsidP="004C357E">
      <w:pPr>
        <w:pStyle w:val="ListParagraph"/>
        <w:numPr>
          <w:ilvl w:val="0"/>
          <w:numId w:val="19"/>
        </w:numPr>
        <w:jc w:val="both"/>
      </w:pPr>
      <w:r w:rsidRPr="005E3FEB">
        <w:t>disseminated to others who may be interested in these topics.</w:t>
      </w:r>
      <w:r w:rsidRPr="005E3FEB">
        <w:cr/>
      </w:r>
      <w:r w:rsidRPr="004C357E">
        <w:rPr>
          <w:szCs w:val="30"/>
        </w:rPr>
        <w:br w:type="page"/>
      </w:r>
    </w:p>
    <w:p w14:paraId="20D73882" w14:textId="32AAF449" w:rsidR="00EA1611" w:rsidRPr="005E3FEB" w:rsidRDefault="00913758" w:rsidP="00913758">
      <w:pPr>
        <w:pStyle w:val="Heading1"/>
      </w:pPr>
      <w:bookmarkStart w:id="5" w:name="_Toc120909695"/>
      <w:r>
        <w:t xml:space="preserve">I. </w:t>
      </w:r>
      <w:r w:rsidR="004C357E" w:rsidRPr="005E3FEB">
        <w:t>Initial findings</w:t>
      </w:r>
      <w:r>
        <w:br/>
      </w:r>
      <w:r w:rsidR="004C357E" w:rsidRPr="005E3FEB">
        <w:t>Identity-related</w:t>
      </w:r>
      <w:bookmarkEnd w:id="5"/>
    </w:p>
    <w:p w14:paraId="0AE20D5B" w14:textId="1C977AAB" w:rsidR="00EA1611" w:rsidRPr="004C357E" w:rsidRDefault="00EA1611" w:rsidP="004C357E">
      <w:pPr>
        <w:jc w:val="both"/>
        <w:rPr>
          <w:szCs w:val="32"/>
        </w:rPr>
      </w:pPr>
      <w:r w:rsidRPr="004C357E">
        <w:rPr>
          <w:szCs w:val="32"/>
        </w:rPr>
        <w:t>The question of disability-related identity is one over which there is a lot of disagreement - both in activist circles and in academic literature.</w:t>
      </w:r>
      <w:r w:rsidR="004C357E">
        <w:rPr>
          <w:szCs w:val="32"/>
        </w:rPr>
        <w:t xml:space="preserve"> </w:t>
      </w:r>
      <w:r w:rsidRPr="004C357E">
        <w:rPr>
          <w:szCs w:val="32"/>
        </w:rPr>
        <w:t>The interview discussions showed that there can be many different interpretations of identity. These interpretations depend on a person's:</w:t>
      </w:r>
    </w:p>
    <w:p w14:paraId="41F8D9E7" w14:textId="77777777" w:rsidR="00EA1611" w:rsidRPr="004C357E" w:rsidRDefault="00EA1611" w:rsidP="004C357E">
      <w:pPr>
        <w:pStyle w:val="ListParagraph"/>
        <w:numPr>
          <w:ilvl w:val="0"/>
          <w:numId w:val="20"/>
        </w:numPr>
        <w:jc w:val="both"/>
        <w:rPr>
          <w:szCs w:val="32"/>
        </w:rPr>
      </w:pPr>
      <w:r w:rsidRPr="004C357E">
        <w:rPr>
          <w:szCs w:val="32"/>
        </w:rPr>
        <w:t>political inclinations; familiarity</w:t>
      </w:r>
      <w:r w:rsidRPr="004C357E">
        <w:rPr>
          <w:szCs w:val="32"/>
        </w:rPr>
        <w:tab/>
        <w:t>with</w:t>
      </w:r>
      <w:r w:rsidRPr="004C357E">
        <w:rPr>
          <w:szCs w:val="32"/>
        </w:rPr>
        <w:tab/>
        <w:t xml:space="preserve">particular models of </w:t>
      </w:r>
      <w:proofErr w:type="gramStart"/>
      <w:r w:rsidRPr="004C357E">
        <w:rPr>
          <w:szCs w:val="32"/>
        </w:rPr>
        <w:t>disability;</w:t>
      </w:r>
      <w:proofErr w:type="gramEnd"/>
    </w:p>
    <w:p w14:paraId="2632EBEF" w14:textId="77777777" w:rsidR="004C357E" w:rsidRDefault="00EA1611" w:rsidP="00560C6A">
      <w:pPr>
        <w:pStyle w:val="ListParagraph"/>
        <w:numPr>
          <w:ilvl w:val="0"/>
          <w:numId w:val="20"/>
        </w:numPr>
        <w:jc w:val="both"/>
        <w:rPr>
          <w:szCs w:val="32"/>
        </w:rPr>
      </w:pPr>
      <w:r w:rsidRPr="004C357E">
        <w:rPr>
          <w:szCs w:val="32"/>
        </w:rPr>
        <w:t xml:space="preserve">experiences of dealing with the state and the medical system; life </w:t>
      </w:r>
      <w:proofErr w:type="gramStart"/>
      <w:r w:rsidRPr="004C357E">
        <w:rPr>
          <w:szCs w:val="32"/>
        </w:rPr>
        <w:t>story;</w:t>
      </w:r>
      <w:proofErr w:type="gramEnd"/>
    </w:p>
    <w:p w14:paraId="63AD2549" w14:textId="77B2ECCA" w:rsidR="00EA1611" w:rsidRPr="004C357E" w:rsidRDefault="00EA1611" w:rsidP="00560C6A">
      <w:pPr>
        <w:pStyle w:val="ListParagraph"/>
        <w:numPr>
          <w:ilvl w:val="0"/>
          <w:numId w:val="20"/>
        </w:numPr>
        <w:jc w:val="both"/>
        <w:rPr>
          <w:szCs w:val="32"/>
        </w:rPr>
      </w:pPr>
      <w:r w:rsidRPr="004C357E">
        <w:rPr>
          <w:szCs w:val="32"/>
        </w:rPr>
        <w:t>assumptions about disability, impairments, chronic illness, mental distress, neurodivergence; other reasons.</w:t>
      </w:r>
    </w:p>
    <w:p w14:paraId="3745DAE5" w14:textId="2FE6889A" w:rsidR="00EA1611" w:rsidRPr="004C357E" w:rsidRDefault="00EA1611" w:rsidP="005E3FEB">
      <w:pPr>
        <w:jc w:val="both"/>
        <w:rPr>
          <w:szCs w:val="32"/>
        </w:rPr>
      </w:pPr>
      <w:r w:rsidRPr="004C357E">
        <w:rPr>
          <w:szCs w:val="32"/>
        </w:rPr>
        <w:t>When identities are regarded as simply different and unconnected, this can lead to problematic divisions. To eliminate disablement oppression and exploitation in society, common ground needs to be found.</w:t>
      </w:r>
    </w:p>
    <w:p w14:paraId="33714CAE" w14:textId="77777777" w:rsidR="004C357E" w:rsidRPr="005E3FEB" w:rsidRDefault="004C357E" w:rsidP="005E3FEB">
      <w:pPr>
        <w:jc w:val="both"/>
        <w:rPr>
          <w:szCs w:val="30"/>
        </w:rPr>
      </w:pPr>
    </w:p>
    <w:p w14:paraId="33DCAD61" w14:textId="64D78BAC" w:rsidR="00EA1611" w:rsidRPr="004C357E" w:rsidRDefault="00EA1611" w:rsidP="00913758">
      <w:pPr>
        <w:pStyle w:val="Heading2"/>
      </w:pPr>
      <w:r w:rsidRPr="00B36DB4">
        <w:t>Recommendation</w:t>
      </w:r>
      <w:r w:rsidRPr="004C357E">
        <w:t>:</w:t>
      </w:r>
    </w:p>
    <w:p w14:paraId="21F6DE1A" w14:textId="75E15612" w:rsidR="00EA1611" w:rsidRPr="004C357E" w:rsidRDefault="00EA1611" w:rsidP="004C357E">
      <w:pPr>
        <w:pStyle w:val="ListParagraph"/>
        <w:numPr>
          <w:ilvl w:val="0"/>
          <w:numId w:val="21"/>
        </w:numPr>
        <w:jc w:val="both"/>
        <w:rPr>
          <w:szCs w:val="32"/>
        </w:rPr>
      </w:pPr>
      <w:r w:rsidRPr="004C357E">
        <w:rPr>
          <w:szCs w:val="32"/>
        </w:rPr>
        <w:t xml:space="preserve">Regardless of what identity terms participants used to describe themselves, all talked about the disabling injustices they </w:t>
      </w:r>
      <w:proofErr w:type="gramStart"/>
      <w:r w:rsidRPr="004C357E">
        <w:rPr>
          <w:szCs w:val="32"/>
        </w:rPr>
        <w:t>faced;</w:t>
      </w:r>
      <w:proofErr w:type="gramEnd"/>
    </w:p>
    <w:p w14:paraId="16B35986" w14:textId="77777777" w:rsidR="00EA1611" w:rsidRPr="004C357E" w:rsidRDefault="00EA1611" w:rsidP="004C357E">
      <w:pPr>
        <w:pStyle w:val="ListParagraph"/>
        <w:numPr>
          <w:ilvl w:val="0"/>
          <w:numId w:val="21"/>
        </w:numPr>
        <w:jc w:val="both"/>
        <w:rPr>
          <w:szCs w:val="32"/>
        </w:rPr>
      </w:pPr>
      <w:r w:rsidRPr="004C357E">
        <w:rPr>
          <w:szCs w:val="32"/>
        </w:rPr>
        <w:t>Whilst through the social model, a distinction is made between 'disability' and 'impairments', mental distress &amp; neurodivergence cannot necessarily be regarded as 'impairments</w:t>
      </w:r>
      <w:proofErr w:type="gramStart"/>
      <w:r w:rsidRPr="004C357E">
        <w:rPr>
          <w:szCs w:val="32"/>
        </w:rPr>
        <w:t>';</w:t>
      </w:r>
      <w:proofErr w:type="gramEnd"/>
    </w:p>
    <w:p w14:paraId="38F9FC3C" w14:textId="38074CED" w:rsidR="00EA1611" w:rsidRPr="004C357E" w:rsidRDefault="00EA1611" w:rsidP="004C357E">
      <w:pPr>
        <w:pStyle w:val="ListParagraph"/>
        <w:numPr>
          <w:ilvl w:val="0"/>
          <w:numId w:val="21"/>
        </w:numPr>
        <w:jc w:val="both"/>
        <w:rPr>
          <w:szCs w:val="32"/>
        </w:rPr>
      </w:pPr>
      <w:r w:rsidRPr="004C357E">
        <w:rPr>
          <w:szCs w:val="32"/>
        </w:rPr>
        <w:t>My proposed non-identity concept 'subjects of disablement' would be useful to stress the commonality of being subjected to structural capitalist disablement (i.e. oppression and exploitation). Subjects of disablement are all people who are neurodivergent, chronically ill, who experience mental distress, or have impairments - who may or may not assume the identity 'disabled'. 'Subjects of disablement' would complement the (political) identity 'disabled people'  and  allow  for one's chosen terms for identity (&amp; newer identities may emerge later).</w:t>
      </w:r>
    </w:p>
    <w:p w14:paraId="0B1EF96A" w14:textId="3E531EC4" w:rsidR="00EA1611" w:rsidRPr="004C357E" w:rsidRDefault="00EA1611" w:rsidP="005E3FEB">
      <w:pPr>
        <w:jc w:val="both"/>
        <w:rPr>
          <w:szCs w:val="32"/>
        </w:rPr>
      </w:pPr>
    </w:p>
    <w:p w14:paraId="15D01514" w14:textId="6AC56BDE" w:rsidR="00EA1611" w:rsidRPr="005E3FEB" w:rsidRDefault="00EA1611" w:rsidP="005E3FEB">
      <w:pPr>
        <w:jc w:val="both"/>
        <w:rPr>
          <w:szCs w:val="30"/>
        </w:rPr>
      </w:pPr>
    </w:p>
    <w:p w14:paraId="32C8080E" w14:textId="26F2478A" w:rsidR="00EA1611" w:rsidRPr="005E3FEB" w:rsidRDefault="00EA1611" w:rsidP="005E3FEB">
      <w:pPr>
        <w:jc w:val="both"/>
        <w:rPr>
          <w:szCs w:val="30"/>
        </w:rPr>
      </w:pPr>
    </w:p>
    <w:p w14:paraId="37AF2F3B" w14:textId="77777777" w:rsidR="00EA1611" w:rsidRPr="005E3FEB" w:rsidRDefault="00EA1611" w:rsidP="005E3FEB">
      <w:pPr>
        <w:widowControl/>
        <w:autoSpaceDE/>
        <w:autoSpaceDN/>
        <w:spacing w:after="160" w:line="259" w:lineRule="auto"/>
        <w:jc w:val="both"/>
        <w:rPr>
          <w:szCs w:val="30"/>
        </w:rPr>
      </w:pPr>
      <w:r w:rsidRPr="005E3FEB">
        <w:rPr>
          <w:szCs w:val="30"/>
        </w:rPr>
        <w:br w:type="page"/>
      </w:r>
    </w:p>
    <w:p w14:paraId="594E2BC7" w14:textId="4CC1BD0A" w:rsidR="00EA1611" w:rsidRPr="005E3FEB" w:rsidRDefault="00913758" w:rsidP="00913758">
      <w:pPr>
        <w:pStyle w:val="Heading1"/>
        <w:rPr>
          <w:sz w:val="30"/>
          <w:szCs w:val="30"/>
        </w:rPr>
      </w:pPr>
      <w:bookmarkStart w:id="6" w:name="_Toc120909696"/>
      <w:r>
        <w:t xml:space="preserve">II. </w:t>
      </w:r>
      <w:r w:rsidR="004C357E" w:rsidRPr="005E3FEB">
        <w:t>Initial findings</w:t>
      </w:r>
      <w:r>
        <w:br/>
      </w:r>
      <w:r w:rsidR="00B36DB4">
        <w:t>D</w:t>
      </w:r>
      <w:r w:rsidR="004C357E" w:rsidRPr="004C357E">
        <w:t>aily work-related</w:t>
      </w:r>
      <w:bookmarkEnd w:id="6"/>
    </w:p>
    <w:p w14:paraId="0D531043" w14:textId="77777777" w:rsidR="00EA1611" w:rsidRPr="005E3FEB" w:rsidRDefault="00EA1611" w:rsidP="00913758">
      <w:pPr>
        <w:pStyle w:val="Heading2"/>
      </w:pPr>
      <w:r w:rsidRPr="005E3FEB">
        <w:t>Gig economy working conditions</w:t>
      </w:r>
    </w:p>
    <w:p w14:paraId="46A3995B" w14:textId="77777777" w:rsidR="00EA1611" w:rsidRPr="005E3FEB" w:rsidRDefault="00EA1611" w:rsidP="004C357E">
      <w:pPr>
        <w:jc w:val="both"/>
      </w:pPr>
      <w:r w:rsidRPr="005E3FEB">
        <w:t>Participants reported high levels of precarity in relation to pay, workers' rights, and reasonable adjustments. More autonomy was reported by participants who had set up their own CICs, although they, too, experienced financial insecurity and income fluctuation.</w:t>
      </w:r>
    </w:p>
    <w:p w14:paraId="0D3F08AF" w14:textId="77777777" w:rsidR="00EA1611" w:rsidRPr="00973AF0" w:rsidRDefault="00EA1611" w:rsidP="005E3FEB">
      <w:pPr>
        <w:jc w:val="both"/>
        <w:rPr>
          <w:szCs w:val="30"/>
        </w:rPr>
      </w:pPr>
    </w:p>
    <w:p w14:paraId="463CE622" w14:textId="77777777" w:rsidR="00EA1611" w:rsidRPr="005E3FEB" w:rsidRDefault="00EA1611" w:rsidP="00913758">
      <w:pPr>
        <w:pStyle w:val="Heading2"/>
      </w:pPr>
      <w:r w:rsidRPr="005E3FEB">
        <w:t>Assisting oneself and others</w:t>
      </w:r>
    </w:p>
    <w:p w14:paraId="295587E9" w14:textId="77777777" w:rsidR="00EA1611" w:rsidRPr="005E3FEB" w:rsidRDefault="00EA1611" w:rsidP="004C357E">
      <w:pPr>
        <w:jc w:val="both"/>
      </w:pPr>
      <w:r w:rsidRPr="005E3FEB">
        <w:t>Participants reported doing assistance work for themselves and others such as family members, friends, colleagues - regularly. Some of this work was done due to a lack of other sources of support (replacing the sources that should have been there in the first place).</w:t>
      </w:r>
    </w:p>
    <w:p w14:paraId="514BBC27" w14:textId="77777777" w:rsidR="00EA1611" w:rsidRPr="00973AF0" w:rsidRDefault="00EA1611" w:rsidP="005E3FEB">
      <w:pPr>
        <w:jc w:val="both"/>
        <w:rPr>
          <w:szCs w:val="30"/>
        </w:rPr>
      </w:pPr>
    </w:p>
    <w:p w14:paraId="617DFB15" w14:textId="77777777" w:rsidR="00EA1611" w:rsidRPr="005E3FEB" w:rsidRDefault="00EA1611" w:rsidP="00913758">
      <w:pPr>
        <w:pStyle w:val="Heading2"/>
      </w:pPr>
      <w:r w:rsidRPr="005E3FEB">
        <w:t>Resting</w:t>
      </w:r>
    </w:p>
    <w:p w14:paraId="39164971" w14:textId="12FA0CB8" w:rsidR="00EA1611" w:rsidRDefault="00EA1611" w:rsidP="004C357E">
      <w:pPr>
        <w:jc w:val="both"/>
      </w:pPr>
      <w:r w:rsidRPr="005E3FEB">
        <w:t>None of the participants had enough time and means to fully rest. Resting took place for a wide variety of reasons, but often it was done in preparation for the next day of (imposed) work. In the post- diary interviews, all participants reported wishing to have had more time and resources to rest. Resting isn't simply an 'absence of work'.</w:t>
      </w:r>
    </w:p>
    <w:p w14:paraId="1DC6B26E" w14:textId="77777777" w:rsidR="00973AF0" w:rsidRPr="00973AF0" w:rsidRDefault="00973AF0" w:rsidP="004C357E">
      <w:pPr>
        <w:jc w:val="both"/>
        <w:rPr>
          <w:szCs w:val="30"/>
        </w:rPr>
      </w:pPr>
    </w:p>
    <w:p w14:paraId="39450CA7" w14:textId="77777777" w:rsidR="00EA1611" w:rsidRPr="005E3FEB" w:rsidRDefault="00EA1611" w:rsidP="00913758">
      <w:pPr>
        <w:pStyle w:val="Heading2"/>
      </w:pPr>
      <w:r w:rsidRPr="005E3FEB">
        <w:t xml:space="preserve">Dealing with the individual model in daily life </w:t>
      </w:r>
    </w:p>
    <w:p w14:paraId="5E63306A" w14:textId="696E5D85" w:rsidR="00EA1611" w:rsidRDefault="00EA1611" w:rsidP="005E3FEB">
      <w:pPr>
        <w:jc w:val="both"/>
      </w:pPr>
      <w:r w:rsidRPr="005E3FEB">
        <w:t>Participants gave accounts of being misunderstood and disbelieved not only by professionals (medical, state) but also by friends,</w:t>
      </w:r>
      <w:r w:rsidR="004C357E">
        <w:t xml:space="preserve"> </w:t>
      </w:r>
      <w:r w:rsidRPr="005E3FEB">
        <w:t>colleagues and family. Participants had to do the work of navigating, resisting, and/or accommodating (especially) non- disabled people's prejudices. This work was taking up headspace and energy.</w:t>
      </w:r>
    </w:p>
    <w:p w14:paraId="78D26CAF" w14:textId="54D5064E" w:rsidR="00EA1611" w:rsidRPr="00973AF0" w:rsidRDefault="00EA1611" w:rsidP="005E3FEB">
      <w:pPr>
        <w:widowControl/>
        <w:autoSpaceDE/>
        <w:autoSpaceDN/>
        <w:spacing w:after="160" w:line="259" w:lineRule="auto"/>
        <w:jc w:val="both"/>
        <w:rPr>
          <w:szCs w:val="30"/>
        </w:rPr>
      </w:pPr>
    </w:p>
    <w:p w14:paraId="0537A270" w14:textId="77777777" w:rsidR="00EA1611" w:rsidRPr="005E3FEB" w:rsidRDefault="00EA1611" w:rsidP="00913758">
      <w:pPr>
        <w:pStyle w:val="Heading2"/>
      </w:pPr>
      <w:r w:rsidRPr="005E3FEB">
        <w:t>Social security &amp; unpaid work for the state</w:t>
      </w:r>
    </w:p>
    <w:p w14:paraId="425F5C4F" w14:textId="77777777" w:rsidR="00EA1611" w:rsidRPr="00B36DB4" w:rsidRDefault="00EA1611" w:rsidP="005E3FEB">
      <w:pPr>
        <w:jc w:val="both"/>
        <w:rPr>
          <w:sz w:val="32"/>
          <w:szCs w:val="32"/>
        </w:rPr>
      </w:pPr>
      <w:r w:rsidRPr="00B36DB4">
        <w:rPr>
          <w:sz w:val="32"/>
          <w:szCs w:val="32"/>
        </w:rPr>
        <w:t>Negative experiences of the social security system were reported by most participants, including: being sanctioned, assessors lying in their reports, and the whole process making participants feel suicidal. The participants with more positive experiences suggested that these instances are rare. Many participants were actively trying not to claim social security due to the harrowing experiences they (or people close to them) had in the past. Those who did use social security had to adhere to the demands of their Job Coaches to do job searches, apply for particular jobs, or leave their previous careers behind. The coaches were acting as if they were participants' managers. In effect, participants were working for the state, for free.</w:t>
      </w:r>
    </w:p>
    <w:p w14:paraId="5F651053" w14:textId="77777777" w:rsidR="00EA1611" w:rsidRPr="00973AF0" w:rsidRDefault="00EA1611" w:rsidP="005E3FEB">
      <w:pPr>
        <w:jc w:val="both"/>
        <w:rPr>
          <w:szCs w:val="30"/>
        </w:rPr>
      </w:pPr>
    </w:p>
    <w:p w14:paraId="433020E3" w14:textId="77777777" w:rsidR="00EA1611" w:rsidRPr="005E3FEB" w:rsidRDefault="00EA1611" w:rsidP="00913758">
      <w:pPr>
        <w:pStyle w:val="Heading2"/>
      </w:pPr>
      <w:r w:rsidRPr="005E3FEB">
        <w:t>Subversion and collective self-activity</w:t>
      </w:r>
    </w:p>
    <w:p w14:paraId="286A6B0D" w14:textId="77777777" w:rsidR="00EA1611" w:rsidRPr="005E3FEB" w:rsidRDefault="00EA1611" w:rsidP="00B36DB4">
      <w:pPr>
        <w:jc w:val="both"/>
      </w:pPr>
      <w:r w:rsidRPr="005E3FEB">
        <w:t>Whilst some participants were active in trade unions, others were not members - even though all participants viewed unions positively. Reasons for non-membership varied and were often related to: the precarity of their jobs; being wrongly told by those in union staff or work managers that they couldn't join a union; not knowing that unions for their particular sector existed; reporting that they could not afford the membership fee. All participants suggested that more could and should be done by unions to centre disabled gig economy workers' interests and support their involvement in union activities/structures.</w:t>
      </w:r>
    </w:p>
    <w:p w14:paraId="303A60F4" w14:textId="3E330037" w:rsidR="00EA1611" w:rsidRPr="005E3FEB" w:rsidRDefault="00EA1611" w:rsidP="00B36DB4">
      <w:pPr>
        <w:ind w:firstLine="720"/>
        <w:jc w:val="both"/>
      </w:pPr>
      <w:r w:rsidRPr="005E3FEB">
        <w:t xml:space="preserve">Some participants were also doing </w:t>
      </w:r>
      <w:proofErr w:type="spellStart"/>
      <w:r w:rsidRPr="005E3FEB">
        <w:t>organising</w:t>
      </w:r>
      <w:proofErr w:type="spellEnd"/>
      <w:r w:rsidRPr="005E3FEB">
        <w:t xml:space="preserve"> work in other activist groups, including DPOs; some were doing volunteering work in foodbanks, mutual aid, disability advocacy groups and refugee groups.</w:t>
      </w:r>
    </w:p>
    <w:p w14:paraId="459C1F03" w14:textId="115E988C" w:rsidR="00EA1611" w:rsidRPr="005E3FEB" w:rsidRDefault="00EA1611" w:rsidP="005E3FEB">
      <w:pPr>
        <w:jc w:val="both"/>
        <w:rPr>
          <w:szCs w:val="30"/>
        </w:rPr>
      </w:pPr>
    </w:p>
    <w:p w14:paraId="750F0042" w14:textId="2B4E0A95" w:rsidR="00EA1611" w:rsidRPr="005E3FEB" w:rsidRDefault="00EA1611" w:rsidP="005E3FEB">
      <w:pPr>
        <w:jc w:val="both"/>
        <w:rPr>
          <w:szCs w:val="30"/>
        </w:rPr>
      </w:pPr>
    </w:p>
    <w:p w14:paraId="6BF8C83F" w14:textId="77777777" w:rsidR="00EA1611" w:rsidRPr="005E3FEB" w:rsidRDefault="00EA1611" w:rsidP="005E3FEB">
      <w:pPr>
        <w:widowControl/>
        <w:autoSpaceDE/>
        <w:autoSpaceDN/>
        <w:spacing w:after="160" w:line="259" w:lineRule="auto"/>
        <w:jc w:val="both"/>
        <w:rPr>
          <w:szCs w:val="30"/>
        </w:rPr>
      </w:pPr>
      <w:r w:rsidRPr="005E3FEB">
        <w:rPr>
          <w:szCs w:val="30"/>
        </w:rPr>
        <w:br w:type="page"/>
      </w:r>
    </w:p>
    <w:p w14:paraId="19715171" w14:textId="1E872157" w:rsidR="00EA1611" w:rsidRPr="005E3FEB" w:rsidRDefault="00913758" w:rsidP="00913758">
      <w:pPr>
        <w:pStyle w:val="Heading1"/>
      </w:pPr>
      <w:bookmarkStart w:id="7" w:name="_Toc120909697"/>
      <w:r>
        <w:t xml:space="preserve">III. </w:t>
      </w:r>
      <w:r w:rsidR="00B36DB4" w:rsidRPr="005E3FEB">
        <w:t>Initial findings</w:t>
      </w:r>
      <w:r>
        <w:br/>
      </w:r>
      <w:r w:rsidR="00B36DB4">
        <w:t>M</w:t>
      </w:r>
      <w:r w:rsidR="00B36DB4" w:rsidRPr="005E3FEB">
        <w:t>aking sense of disablement &amp; work</w:t>
      </w:r>
      <w:bookmarkEnd w:id="7"/>
    </w:p>
    <w:p w14:paraId="5A6002B8" w14:textId="77777777" w:rsidR="005E3FEB" w:rsidRPr="005E3FEB" w:rsidRDefault="005E3FEB" w:rsidP="00B36DB4">
      <w:pPr>
        <w:jc w:val="both"/>
      </w:pPr>
      <w:r w:rsidRPr="005E3FEB">
        <w:t>Waged work in general, and gig economy work in particular, as well as other forms of non-waged work are exploitative and reproduce capitalist disablement. We cannot talk about disablement without talking about the wage system, and vice-versa.</w:t>
      </w:r>
    </w:p>
    <w:p w14:paraId="305524BC" w14:textId="77777777" w:rsidR="005E3FEB" w:rsidRPr="005E3FEB" w:rsidRDefault="005E3FEB" w:rsidP="00B36DB4">
      <w:pPr>
        <w:ind w:firstLine="720"/>
        <w:jc w:val="both"/>
      </w:pPr>
      <w:r w:rsidRPr="005E3FEB">
        <w:t>Dealing with the DWP, Job Coaches, and 'professionals' is some of disabled people's unpaid work that institutions depend on. Many disabled people are made to do this unpaid work to maintain state, employer, and generally capitalist domination, and as a condition for mere survival. This domination takes place at the expense of disabled people's autonomy, flourishing, aspirations, and liberation.</w:t>
      </w:r>
    </w:p>
    <w:p w14:paraId="4D6F1C9C" w14:textId="77777777" w:rsidR="005E3FEB" w:rsidRPr="005E3FEB" w:rsidRDefault="005E3FEB" w:rsidP="00B36DB4">
      <w:pPr>
        <w:ind w:firstLine="720"/>
        <w:jc w:val="both"/>
      </w:pPr>
      <w:proofErr w:type="spellStart"/>
      <w:r w:rsidRPr="005E3FEB">
        <w:t>Organising</w:t>
      </w:r>
      <w:proofErr w:type="spellEnd"/>
      <w:r w:rsidRPr="005E3FEB">
        <w:t>, mutual support, resisting, some types of volunteering, and (yes!) resting are forms of work that can lead to social change - we need more of this kind of work.</w:t>
      </w:r>
    </w:p>
    <w:p w14:paraId="3AA95E1F" w14:textId="77777777" w:rsidR="005E3FEB" w:rsidRPr="005E3FEB" w:rsidRDefault="005E3FEB" w:rsidP="00B36DB4">
      <w:pPr>
        <w:ind w:firstLine="720"/>
        <w:jc w:val="both"/>
      </w:pPr>
      <w:r w:rsidRPr="005E3FEB">
        <w:t xml:space="preserve">Some forms of work need to be abolished, others altered, and others still expanded. As a society, we need to make space for more resources and time for rest and </w:t>
      </w:r>
      <w:proofErr w:type="spellStart"/>
      <w:r w:rsidRPr="005E3FEB">
        <w:t>organising</w:t>
      </w:r>
      <w:proofErr w:type="spellEnd"/>
      <w:r w:rsidRPr="005E3FEB">
        <w:t>, and to eliminate work that maintains oppression and exploitation. No particular form of work should be the condition for one's survival. The transfer of work from employers, the state, professionals, and others onto disabled people needs to be opposed, ended and/or reversed.</w:t>
      </w:r>
    </w:p>
    <w:p w14:paraId="4AB78D21" w14:textId="41736CFA" w:rsidR="00EA1611" w:rsidRPr="005E3FEB" w:rsidRDefault="005E3FEB" w:rsidP="00B36DB4">
      <w:pPr>
        <w:ind w:firstLine="720"/>
        <w:jc w:val="both"/>
      </w:pPr>
      <w:r w:rsidRPr="005E3FEB">
        <w:t xml:space="preserve">The UPIAS-inspired social model of disability, together with Autonomist, Black, and Feminist Marxism are the best approaches through which structural disablement can be understood, in order to </w:t>
      </w:r>
      <w:proofErr w:type="spellStart"/>
      <w:r w:rsidRPr="005E3FEB">
        <w:t>organise</w:t>
      </w:r>
      <w:proofErr w:type="spellEnd"/>
      <w:r w:rsidRPr="005E3FEB">
        <w:t xml:space="preserve"> collectively for its abolition. We want bread but roses too.</w:t>
      </w:r>
    </w:p>
    <w:p w14:paraId="04287D74" w14:textId="20617B52" w:rsidR="005E3FEB" w:rsidRPr="005E3FEB" w:rsidRDefault="005E3FEB" w:rsidP="005E3FEB">
      <w:pPr>
        <w:jc w:val="both"/>
        <w:rPr>
          <w:szCs w:val="30"/>
        </w:rPr>
      </w:pPr>
    </w:p>
    <w:p w14:paraId="56C4CAC2" w14:textId="18F93B75" w:rsidR="005E3FEB" w:rsidRPr="005E3FEB" w:rsidRDefault="005E3FEB" w:rsidP="005E3FEB">
      <w:pPr>
        <w:jc w:val="both"/>
        <w:rPr>
          <w:szCs w:val="30"/>
        </w:rPr>
      </w:pPr>
    </w:p>
    <w:p w14:paraId="2C6AB565" w14:textId="77777777" w:rsidR="005E3FEB" w:rsidRPr="005E3FEB" w:rsidRDefault="005E3FEB" w:rsidP="005E3FEB">
      <w:pPr>
        <w:widowControl/>
        <w:autoSpaceDE/>
        <w:autoSpaceDN/>
        <w:spacing w:after="160" w:line="259" w:lineRule="auto"/>
        <w:jc w:val="both"/>
        <w:rPr>
          <w:szCs w:val="30"/>
        </w:rPr>
      </w:pPr>
      <w:r w:rsidRPr="005E3FEB">
        <w:rPr>
          <w:szCs w:val="30"/>
        </w:rPr>
        <w:br w:type="page"/>
      </w:r>
    </w:p>
    <w:p w14:paraId="561C5BC3" w14:textId="30200CBA" w:rsidR="005E3FEB" w:rsidRPr="005E3FEB" w:rsidRDefault="00B36DB4" w:rsidP="00913758">
      <w:pPr>
        <w:pStyle w:val="Heading1"/>
      </w:pPr>
      <w:bookmarkStart w:id="8" w:name="_Toc120909698"/>
      <w:r w:rsidRPr="005E3FEB">
        <w:t>Why these findings &amp; arguments matter</w:t>
      </w:r>
      <w:bookmarkEnd w:id="8"/>
    </w:p>
    <w:p w14:paraId="1DD2FBE4" w14:textId="18EAAC83" w:rsidR="00B36DB4" w:rsidRDefault="00B36DB4" w:rsidP="00913758">
      <w:pPr>
        <w:pStyle w:val="Heading2"/>
      </w:pPr>
      <w:r>
        <w:t>For p</w:t>
      </w:r>
      <w:r w:rsidR="005E3FEB" w:rsidRPr="005E3FEB">
        <w:t xml:space="preserve">olicy: </w:t>
      </w:r>
    </w:p>
    <w:p w14:paraId="24EE5741" w14:textId="704A27BC" w:rsidR="005E3FEB" w:rsidRDefault="005E3FEB" w:rsidP="00B36DB4">
      <w:pPr>
        <w:jc w:val="both"/>
        <w:rPr>
          <w:w w:val="95"/>
        </w:rPr>
      </w:pPr>
      <w:r w:rsidRPr="005E3FEB">
        <w:t>they could be resources to counteract disablist narratives</w:t>
      </w:r>
      <w:r w:rsidRPr="005E3FEB">
        <w:rPr>
          <w:spacing w:val="1"/>
        </w:rPr>
        <w:t xml:space="preserve"> </w:t>
      </w:r>
      <w:r w:rsidRPr="005E3FEB">
        <w:rPr>
          <w:w w:val="95"/>
        </w:rPr>
        <w:t>around</w:t>
      </w:r>
      <w:r w:rsidRPr="005E3FEB">
        <w:rPr>
          <w:spacing w:val="1"/>
          <w:w w:val="95"/>
        </w:rPr>
        <w:t xml:space="preserve"> </w:t>
      </w:r>
      <w:r w:rsidRPr="005E3FEB">
        <w:rPr>
          <w:w w:val="95"/>
        </w:rPr>
        <w:t>'productivity' and stress the need for alternatives (&amp;</w:t>
      </w:r>
      <w:r w:rsidRPr="005E3FEB">
        <w:rPr>
          <w:spacing w:val="1"/>
          <w:w w:val="95"/>
        </w:rPr>
        <w:t xml:space="preserve"> </w:t>
      </w:r>
      <w:r w:rsidRPr="005E3FEB">
        <w:rPr>
          <w:w w:val="95"/>
        </w:rPr>
        <w:t>rest);</w:t>
      </w:r>
      <w:r w:rsidRPr="005E3FEB">
        <w:rPr>
          <w:spacing w:val="-24"/>
          <w:w w:val="95"/>
        </w:rPr>
        <w:t xml:space="preserve"> </w:t>
      </w:r>
      <w:r w:rsidRPr="005E3FEB">
        <w:rPr>
          <w:w w:val="95"/>
        </w:rPr>
        <w:t>demands</w:t>
      </w:r>
      <w:r w:rsidRPr="005E3FEB">
        <w:rPr>
          <w:spacing w:val="-24"/>
          <w:w w:val="95"/>
        </w:rPr>
        <w:t xml:space="preserve"> </w:t>
      </w:r>
      <w:r w:rsidRPr="005E3FEB">
        <w:rPr>
          <w:w w:val="95"/>
        </w:rPr>
        <w:t>for</w:t>
      </w:r>
      <w:r w:rsidRPr="005E3FEB">
        <w:rPr>
          <w:spacing w:val="-23"/>
          <w:w w:val="95"/>
        </w:rPr>
        <w:t xml:space="preserve"> </w:t>
      </w:r>
      <w:r w:rsidRPr="005E3FEB">
        <w:rPr>
          <w:w w:val="95"/>
        </w:rPr>
        <w:t>survival</w:t>
      </w:r>
      <w:r w:rsidRPr="005E3FEB">
        <w:rPr>
          <w:spacing w:val="-24"/>
          <w:w w:val="95"/>
        </w:rPr>
        <w:t xml:space="preserve"> </w:t>
      </w:r>
      <w:r w:rsidRPr="005E3FEB">
        <w:rPr>
          <w:w w:val="95"/>
        </w:rPr>
        <w:t>are</w:t>
      </w:r>
      <w:r w:rsidRPr="005E3FEB">
        <w:rPr>
          <w:spacing w:val="-24"/>
          <w:w w:val="95"/>
        </w:rPr>
        <w:t xml:space="preserve"> </w:t>
      </w:r>
      <w:r w:rsidRPr="005E3FEB">
        <w:rPr>
          <w:w w:val="95"/>
        </w:rPr>
        <w:t>not</w:t>
      </w:r>
      <w:r w:rsidRPr="005E3FEB">
        <w:rPr>
          <w:spacing w:val="-23"/>
          <w:w w:val="95"/>
        </w:rPr>
        <w:t xml:space="preserve"> </w:t>
      </w:r>
      <w:r w:rsidRPr="005E3FEB">
        <w:rPr>
          <w:w w:val="95"/>
        </w:rPr>
        <w:t>enough;</w:t>
      </w:r>
    </w:p>
    <w:p w14:paraId="67E35985" w14:textId="77777777" w:rsidR="00913758" w:rsidRDefault="00913758" w:rsidP="00B36DB4">
      <w:pPr>
        <w:jc w:val="both"/>
        <w:rPr>
          <w:w w:val="95"/>
        </w:rPr>
      </w:pPr>
    </w:p>
    <w:p w14:paraId="683344A3" w14:textId="77777777" w:rsidR="00B36DB4" w:rsidRPr="00973AF0" w:rsidRDefault="00B36DB4" w:rsidP="00B36DB4">
      <w:pPr>
        <w:jc w:val="both"/>
        <w:rPr>
          <w:w w:val="95"/>
          <w:sz w:val="4"/>
          <w:szCs w:val="2"/>
        </w:rPr>
      </w:pPr>
    </w:p>
    <w:p w14:paraId="6A666267" w14:textId="449C43AA" w:rsidR="00B36DB4" w:rsidRDefault="00B36DB4" w:rsidP="00913758">
      <w:pPr>
        <w:pStyle w:val="Heading2"/>
        <w:rPr>
          <w:w w:val="95"/>
        </w:rPr>
      </w:pPr>
      <w:r>
        <w:rPr>
          <w:w w:val="95"/>
        </w:rPr>
        <w:t>For i</w:t>
      </w:r>
      <w:r w:rsidR="005E3FEB" w:rsidRPr="005E3FEB">
        <w:rPr>
          <w:w w:val="95"/>
        </w:rPr>
        <w:t>ndividuals:</w:t>
      </w:r>
    </w:p>
    <w:p w14:paraId="5E02BA9E" w14:textId="692C4ED2" w:rsidR="005E3FEB" w:rsidRDefault="005E3FEB" w:rsidP="00B36DB4">
      <w:pPr>
        <w:jc w:val="both"/>
      </w:pPr>
      <w:r w:rsidRPr="005E3FEB">
        <w:t>they could be resources for individuals and collectives to assess their own day-to-day work, to then (to the extent possible) re-prioritise activities, resources, and time;</w:t>
      </w:r>
    </w:p>
    <w:p w14:paraId="63D8CC18" w14:textId="77777777" w:rsidR="00B36DB4" w:rsidRPr="00913758" w:rsidRDefault="00B36DB4" w:rsidP="00B36DB4">
      <w:pPr>
        <w:jc w:val="both"/>
        <w:rPr>
          <w:szCs w:val="30"/>
        </w:rPr>
      </w:pPr>
    </w:p>
    <w:p w14:paraId="08B6774E" w14:textId="21E5CDD3" w:rsidR="00B36DB4" w:rsidRDefault="00B36DB4" w:rsidP="00913758">
      <w:pPr>
        <w:pStyle w:val="Heading2"/>
      </w:pPr>
      <w:r>
        <w:t xml:space="preserve">For </w:t>
      </w:r>
      <w:r w:rsidR="00913758">
        <w:pgNum/>
      </w:r>
      <w:r w:rsidR="00913758" w:rsidRPr="00913758">
        <w:rPr>
          <w:lang w:val="en-GB"/>
        </w:rPr>
        <w:t>organising</w:t>
      </w:r>
      <w:r w:rsidR="005E3FEB" w:rsidRPr="005E3FEB">
        <w:t xml:space="preserve"> groups: </w:t>
      </w:r>
    </w:p>
    <w:p w14:paraId="30773246" w14:textId="099B5DBC" w:rsidR="005E3FEB" w:rsidRPr="005E3FEB" w:rsidRDefault="005E3FEB" w:rsidP="00B36DB4">
      <w:pPr>
        <w:jc w:val="both"/>
        <w:rPr>
          <w:w w:val="95"/>
        </w:rPr>
      </w:pPr>
      <w:r w:rsidRPr="005E3FEB">
        <w:rPr>
          <w:w w:val="95"/>
        </w:rPr>
        <w:t>they could be resources for disabled people</w:t>
      </w:r>
      <w:r w:rsidR="00913758">
        <w:rPr>
          <w:w w:val="95"/>
        </w:rPr>
        <w:t>’</w:t>
      </w:r>
      <w:r w:rsidRPr="005E3FEB">
        <w:rPr>
          <w:w w:val="95"/>
        </w:rPr>
        <w:t>s organisations,</w:t>
      </w:r>
      <w:r w:rsidRPr="005E3FEB">
        <w:rPr>
          <w:spacing w:val="1"/>
          <w:w w:val="95"/>
        </w:rPr>
        <w:t xml:space="preserve"> </w:t>
      </w:r>
      <w:r w:rsidRPr="005E3FEB">
        <w:rPr>
          <w:w w:val="95"/>
        </w:rPr>
        <w:t>trade unions, and other community and activist groups when</w:t>
      </w:r>
      <w:r w:rsidRPr="005E3FEB">
        <w:rPr>
          <w:spacing w:val="1"/>
          <w:w w:val="95"/>
        </w:rPr>
        <w:t xml:space="preserve"> </w:t>
      </w:r>
      <w:r w:rsidRPr="005E3FEB">
        <w:rPr>
          <w:w w:val="95"/>
        </w:rPr>
        <w:t>building</w:t>
      </w:r>
      <w:r w:rsidRPr="005E3FEB">
        <w:rPr>
          <w:spacing w:val="-21"/>
          <w:w w:val="95"/>
        </w:rPr>
        <w:t xml:space="preserve"> </w:t>
      </w:r>
      <w:r w:rsidRPr="005E3FEB">
        <w:rPr>
          <w:w w:val="95"/>
        </w:rPr>
        <w:t>campaigns;</w:t>
      </w:r>
    </w:p>
    <w:p w14:paraId="0221E763" w14:textId="69B67BDB" w:rsidR="005E3FEB" w:rsidRPr="00913758" w:rsidRDefault="005E3FEB" w:rsidP="00B36DB4">
      <w:pPr>
        <w:jc w:val="both"/>
        <w:rPr>
          <w:w w:val="95"/>
          <w:szCs w:val="30"/>
        </w:rPr>
      </w:pPr>
    </w:p>
    <w:p w14:paraId="012B3EC7" w14:textId="77777777" w:rsidR="00B36DB4" w:rsidRDefault="00B36DB4" w:rsidP="00913758">
      <w:pPr>
        <w:pStyle w:val="Heading2"/>
      </w:pPr>
      <w:r>
        <w:t>For s</w:t>
      </w:r>
      <w:r w:rsidR="005E3FEB" w:rsidRPr="005E3FEB">
        <w:t xml:space="preserve">ociety: </w:t>
      </w:r>
    </w:p>
    <w:p w14:paraId="18BA77ED" w14:textId="2D8BD9DD" w:rsidR="005E3FEB" w:rsidRDefault="005E3FEB" w:rsidP="00B36DB4">
      <w:pPr>
        <w:jc w:val="both"/>
      </w:pPr>
      <w:r w:rsidRPr="005E3FEB">
        <w:t>bringing new arguments within societal narratives (including through the media) is one way in which change can be enacted over time;</w:t>
      </w:r>
    </w:p>
    <w:p w14:paraId="6931CC39" w14:textId="77777777" w:rsidR="00973AF0" w:rsidRPr="00913758" w:rsidRDefault="00973AF0" w:rsidP="00B36DB4">
      <w:pPr>
        <w:jc w:val="both"/>
        <w:rPr>
          <w:szCs w:val="30"/>
        </w:rPr>
      </w:pPr>
    </w:p>
    <w:p w14:paraId="12A49D89" w14:textId="77777777" w:rsidR="00973AF0" w:rsidRDefault="00973AF0" w:rsidP="00913758">
      <w:pPr>
        <w:pStyle w:val="Heading2"/>
      </w:pPr>
      <w:r>
        <w:t>For e</w:t>
      </w:r>
      <w:r w:rsidR="005E3FEB" w:rsidRPr="005E3FEB">
        <w:t xml:space="preserve">mployers: </w:t>
      </w:r>
    </w:p>
    <w:p w14:paraId="0F364959" w14:textId="29446250" w:rsidR="005E3FEB" w:rsidRPr="005E3FEB" w:rsidRDefault="005E3FEB" w:rsidP="00B36DB4">
      <w:pPr>
        <w:jc w:val="both"/>
      </w:pPr>
      <w:r w:rsidRPr="005E3FEB">
        <w:t xml:space="preserve">employers will never make changes benevolently by reading a research report </w:t>
      </w:r>
      <w:r w:rsidR="00913758">
        <w:t>–</w:t>
      </w:r>
      <w:r w:rsidRPr="005E3FEB">
        <w:t xml:space="preserve"> hence the groups and individuals mentioned above are my focus.</w:t>
      </w:r>
    </w:p>
    <w:p w14:paraId="5F2342F6" w14:textId="77777777" w:rsidR="005E3FEB" w:rsidRPr="005E3FEB" w:rsidRDefault="005E3FEB" w:rsidP="005E3FEB">
      <w:pPr>
        <w:widowControl/>
        <w:autoSpaceDE/>
        <w:autoSpaceDN/>
        <w:spacing w:after="160" w:line="259" w:lineRule="auto"/>
        <w:jc w:val="both"/>
        <w:rPr>
          <w:szCs w:val="30"/>
        </w:rPr>
      </w:pPr>
      <w:r w:rsidRPr="005E3FEB">
        <w:rPr>
          <w:szCs w:val="30"/>
        </w:rPr>
        <w:br w:type="page"/>
      </w:r>
    </w:p>
    <w:p w14:paraId="4C5A2799" w14:textId="4573728E" w:rsidR="005E3FEB" w:rsidRPr="005E3FEB" w:rsidRDefault="00B36DB4" w:rsidP="00913758">
      <w:pPr>
        <w:pStyle w:val="Heading1"/>
      </w:pPr>
      <w:bookmarkStart w:id="9" w:name="_Toc120909699"/>
      <w:r w:rsidRPr="005E3FEB">
        <w:t>What do you think?</w:t>
      </w:r>
      <w:bookmarkEnd w:id="9"/>
    </w:p>
    <w:p w14:paraId="7C2B2001" w14:textId="77777777" w:rsidR="00973AF0" w:rsidRDefault="00973AF0" w:rsidP="00973AF0">
      <w:pPr>
        <w:jc w:val="both"/>
        <w:rPr>
          <w:sz w:val="40"/>
          <w:szCs w:val="28"/>
        </w:rPr>
      </w:pPr>
    </w:p>
    <w:p w14:paraId="0D72201F" w14:textId="0863EA96" w:rsidR="005E3FEB" w:rsidRPr="00913758" w:rsidRDefault="005E3FEB" w:rsidP="00973AF0">
      <w:pPr>
        <w:jc w:val="both"/>
        <w:rPr>
          <w:sz w:val="44"/>
          <w:szCs w:val="32"/>
        </w:rPr>
      </w:pPr>
      <w:r w:rsidRPr="00913758">
        <w:rPr>
          <w:sz w:val="44"/>
          <w:szCs w:val="32"/>
        </w:rPr>
        <w:t>How (if at all) is this research useful to you/ the organisation(s) you are engaged in?</w:t>
      </w:r>
    </w:p>
    <w:p w14:paraId="179933F6" w14:textId="77777777" w:rsidR="00973AF0" w:rsidRDefault="00973AF0" w:rsidP="00973AF0">
      <w:pPr>
        <w:jc w:val="both"/>
        <w:rPr>
          <w:sz w:val="40"/>
          <w:szCs w:val="28"/>
        </w:rPr>
      </w:pPr>
    </w:p>
    <w:p w14:paraId="3C6DF910" w14:textId="1D77CA50" w:rsidR="005E3FEB" w:rsidRPr="00913758" w:rsidRDefault="005E3FEB" w:rsidP="00973AF0">
      <w:pPr>
        <w:jc w:val="both"/>
        <w:rPr>
          <w:sz w:val="44"/>
          <w:szCs w:val="32"/>
        </w:rPr>
      </w:pPr>
      <w:r w:rsidRPr="00913758">
        <w:rPr>
          <w:sz w:val="44"/>
          <w:szCs w:val="32"/>
        </w:rPr>
        <w:t>How could these findings and arguments reach and be made useful to others?</w:t>
      </w:r>
    </w:p>
    <w:p w14:paraId="05567877" w14:textId="77777777" w:rsidR="00973AF0" w:rsidRDefault="00973AF0" w:rsidP="00973AF0">
      <w:pPr>
        <w:jc w:val="both"/>
        <w:rPr>
          <w:sz w:val="40"/>
          <w:szCs w:val="28"/>
        </w:rPr>
      </w:pPr>
    </w:p>
    <w:p w14:paraId="310C1C49" w14:textId="6B6B101F" w:rsidR="005E3FEB" w:rsidRPr="00913758" w:rsidRDefault="005E3FEB" w:rsidP="00973AF0">
      <w:pPr>
        <w:jc w:val="both"/>
        <w:rPr>
          <w:sz w:val="44"/>
          <w:szCs w:val="32"/>
        </w:rPr>
      </w:pPr>
      <w:r w:rsidRPr="00913758">
        <w:rPr>
          <w:sz w:val="44"/>
          <w:szCs w:val="32"/>
        </w:rPr>
        <w:t>Off the back of this work, what else would be useful to do?</w:t>
      </w:r>
    </w:p>
    <w:p w14:paraId="42281020" w14:textId="17EE37D5" w:rsidR="005E3FEB" w:rsidRDefault="005E3FEB" w:rsidP="00B36DB4">
      <w:pPr>
        <w:jc w:val="both"/>
      </w:pPr>
    </w:p>
    <w:p w14:paraId="28E0AB2A" w14:textId="3F7C6A9C" w:rsidR="00913758" w:rsidRDefault="00913758" w:rsidP="00B36DB4">
      <w:pPr>
        <w:jc w:val="both"/>
      </w:pPr>
    </w:p>
    <w:p w14:paraId="2312AA75" w14:textId="77777777" w:rsidR="00913758" w:rsidRDefault="00913758" w:rsidP="00B36DB4">
      <w:pPr>
        <w:jc w:val="both"/>
      </w:pPr>
    </w:p>
    <w:p w14:paraId="0D3C0DCF" w14:textId="53EA70ED" w:rsidR="00973AF0" w:rsidRDefault="00973AF0" w:rsidP="00B36DB4">
      <w:pPr>
        <w:jc w:val="both"/>
      </w:pPr>
    </w:p>
    <w:p w14:paraId="63FB0CD0" w14:textId="312763CD" w:rsidR="00973AF0" w:rsidRDefault="00973AF0" w:rsidP="00B36DB4">
      <w:pPr>
        <w:jc w:val="both"/>
      </w:pPr>
    </w:p>
    <w:p w14:paraId="1579A11A" w14:textId="77777777" w:rsidR="00973AF0" w:rsidRPr="005E3FEB" w:rsidRDefault="00973AF0" w:rsidP="00B36DB4">
      <w:pPr>
        <w:jc w:val="both"/>
      </w:pPr>
    </w:p>
    <w:p w14:paraId="7C801B4D" w14:textId="00979318" w:rsidR="00973AF0" w:rsidRPr="00973AF0" w:rsidRDefault="005E3FEB" w:rsidP="00B36DB4">
      <w:pPr>
        <w:jc w:val="both"/>
        <w:rPr>
          <w:b/>
          <w:color w:val="283138"/>
        </w:rPr>
      </w:pPr>
      <w:r w:rsidRPr="005E3FEB">
        <w:rPr>
          <w:b/>
          <w:color w:val="283138"/>
          <w:w w:val="95"/>
        </w:rPr>
        <w:t>Please</w:t>
      </w:r>
      <w:r w:rsidRPr="005E3FEB">
        <w:rPr>
          <w:b/>
          <w:color w:val="283138"/>
          <w:spacing w:val="19"/>
          <w:w w:val="95"/>
        </w:rPr>
        <w:t xml:space="preserve"> </w:t>
      </w:r>
      <w:r w:rsidRPr="005E3FEB">
        <w:rPr>
          <w:b/>
          <w:color w:val="283138"/>
          <w:w w:val="95"/>
        </w:rPr>
        <w:t>feel</w:t>
      </w:r>
      <w:r w:rsidRPr="005E3FEB">
        <w:rPr>
          <w:b/>
          <w:color w:val="283138"/>
          <w:spacing w:val="20"/>
          <w:w w:val="95"/>
        </w:rPr>
        <w:t xml:space="preserve"> </w:t>
      </w:r>
      <w:r w:rsidRPr="005E3FEB">
        <w:rPr>
          <w:b/>
          <w:color w:val="283138"/>
          <w:w w:val="95"/>
        </w:rPr>
        <w:t>free</w:t>
      </w:r>
      <w:r w:rsidRPr="005E3FEB">
        <w:rPr>
          <w:b/>
          <w:color w:val="283138"/>
          <w:spacing w:val="20"/>
          <w:w w:val="95"/>
        </w:rPr>
        <w:t xml:space="preserve"> </w:t>
      </w:r>
      <w:r w:rsidRPr="005E3FEB">
        <w:rPr>
          <w:b/>
          <w:color w:val="283138"/>
          <w:w w:val="95"/>
        </w:rPr>
        <w:t>to</w:t>
      </w:r>
      <w:r w:rsidRPr="005E3FEB">
        <w:rPr>
          <w:b/>
          <w:color w:val="283138"/>
          <w:spacing w:val="19"/>
          <w:w w:val="95"/>
        </w:rPr>
        <w:t xml:space="preserve"> </w:t>
      </w:r>
      <w:r w:rsidRPr="005E3FEB">
        <w:rPr>
          <w:b/>
          <w:color w:val="283138"/>
          <w:w w:val="95"/>
        </w:rPr>
        <w:t>email</w:t>
      </w:r>
      <w:r w:rsidRPr="005E3FEB">
        <w:rPr>
          <w:b/>
          <w:color w:val="283138"/>
          <w:spacing w:val="20"/>
          <w:w w:val="95"/>
        </w:rPr>
        <w:t xml:space="preserve"> </w:t>
      </w:r>
      <w:r w:rsidRPr="005E3FEB">
        <w:rPr>
          <w:b/>
          <w:color w:val="283138"/>
          <w:w w:val="95"/>
        </w:rPr>
        <w:t>me</w:t>
      </w:r>
      <w:r w:rsidRPr="005E3FEB">
        <w:rPr>
          <w:b/>
          <w:color w:val="283138"/>
          <w:spacing w:val="20"/>
          <w:w w:val="95"/>
        </w:rPr>
        <w:t xml:space="preserve"> </w:t>
      </w:r>
      <w:r w:rsidRPr="005E3FEB">
        <w:rPr>
          <w:b/>
          <w:color w:val="283138"/>
          <w:w w:val="95"/>
        </w:rPr>
        <w:t>suggestions</w:t>
      </w:r>
      <w:r w:rsidRPr="005E3FEB">
        <w:rPr>
          <w:b/>
          <w:color w:val="283138"/>
          <w:spacing w:val="20"/>
          <w:w w:val="95"/>
        </w:rPr>
        <w:t xml:space="preserve"> </w:t>
      </w:r>
      <w:r w:rsidRPr="005E3FEB">
        <w:rPr>
          <w:b/>
          <w:color w:val="283138"/>
          <w:w w:val="95"/>
        </w:rPr>
        <w:t>or</w:t>
      </w:r>
      <w:r w:rsidRPr="005E3FEB">
        <w:rPr>
          <w:b/>
          <w:color w:val="283138"/>
          <w:spacing w:val="19"/>
          <w:w w:val="95"/>
        </w:rPr>
        <w:t xml:space="preserve"> </w:t>
      </w:r>
      <w:r w:rsidRPr="005E3FEB">
        <w:rPr>
          <w:b/>
          <w:color w:val="283138"/>
          <w:w w:val="95"/>
        </w:rPr>
        <w:t>arrange</w:t>
      </w:r>
      <w:r w:rsidR="00973AF0">
        <w:rPr>
          <w:b/>
          <w:color w:val="283138"/>
          <w:w w:val="95"/>
        </w:rPr>
        <w:t xml:space="preserve"> a </w:t>
      </w:r>
      <w:r w:rsidRPr="005E3FEB">
        <w:rPr>
          <w:b/>
          <w:color w:val="283138"/>
        </w:rPr>
        <w:t>meeting</w:t>
      </w:r>
      <w:r w:rsidRPr="005E3FEB">
        <w:rPr>
          <w:b/>
          <w:color w:val="283138"/>
          <w:spacing w:val="-14"/>
        </w:rPr>
        <w:t xml:space="preserve"> </w:t>
      </w:r>
      <w:r w:rsidRPr="005E3FEB">
        <w:rPr>
          <w:b/>
          <w:color w:val="283138"/>
        </w:rPr>
        <w:t>to</w:t>
      </w:r>
      <w:r w:rsidRPr="005E3FEB">
        <w:rPr>
          <w:b/>
          <w:color w:val="283138"/>
          <w:spacing w:val="-13"/>
        </w:rPr>
        <w:t xml:space="preserve"> </w:t>
      </w:r>
      <w:r w:rsidRPr="005E3FEB">
        <w:rPr>
          <w:b/>
          <w:color w:val="283138"/>
        </w:rPr>
        <w:t>discuss</w:t>
      </w:r>
      <w:r w:rsidRPr="005E3FEB">
        <w:rPr>
          <w:b/>
          <w:color w:val="283138"/>
          <w:spacing w:val="-14"/>
        </w:rPr>
        <w:t xml:space="preserve"> </w:t>
      </w:r>
      <w:r w:rsidRPr="005E3FEB">
        <w:rPr>
          <w:b/>
          <w:color w:val="283138"/>
        </w:rPr>
        <w:t>ideas.</w:t>
      </w:r>
    </w:p>
    <w:p w14:paraId="3587588C" w14:textId="517CBA54" w:rsidR="005E3FEB" w:rsidRPr="005E3FEB" w:rsidRDefault="005E3FEB" w:rsidP="00913758">
      <w:pPr>
        <w:pStyle w:val="Heading1"/>
      </w:pPr>
      <w:bookmarkStart w:id="10" w:name="_Toc120909700"/>
      <w:r w:rsidRPr="005E3FEB">
        <w:t>Acknowledgements</w:t>
      </w:r>
      <w:bookmarkEnd w:id="10"/>
      <w:r w:rsidRPr="005E3FEB">
        <w:t xml:space="preserve"> </w:t>
      </w:r>
    </w:p>
    <w:p w14:paraId="52D6CCEF" w14:textId="77777777" w:rsidR="005E3FEB" w:rsidRPr="005E3FEB" w:rsidRDefault="005E3FEB" w:rsidP="00B36DB4">
      <w:pPr>
        <w:jc w:val="both"/>
      </w:pPr>
      <w:r w:rsidRPr="005E3FEB">
        <w:t>Thank you to all participants who have contributed to this project. Their pseudonyms are, in alphabetical order:</w:t>
      </w:r>
    </w:p>
    <w:p w14:paraId="264B91C8" w14:textId="58ABB5D1" w:rsidR="00973AF0" w:rsidRPr="00973AF0" w:rsidRDefault="005E3FEB" w:rsidP="00B36DB4">
      <w:pPr>
        <w:jc w:val="both"/>
        <w:rPr>
          <w:b/>
          <w:bCs/>
        </w:rPr>
      </w:pPr>
      <w:r w:rsidRPr="00973AF0">
        <w:rPr>
          <w:b/>
          <w:bCs/>
        </w:rPr>
        <w:t xml:space="preserve">Alex, Amelie, Annabelle, Archie, Asif, Barbara, Dinah, Dom, Egista, Emma, Felix, Fern, Gordon, Gus, Homage, Jack, Joanne, Jon, Julia, Kay, Louise, Mark, Monica, Ned, Ronald, Tanya, Ursula. </w:t>
      </w:r>
    </w:p>
    <w:p w14:paraId="0CB00B3C" w14:textId="156446B0" w:rsidR="00973AF0" w:rsidRDefault="00973AF0" w:rsidP="00B36DB4">
      <w:pPr>
        <w:jc w:val="both"/>
      </w:pPr>
    </w:p>
    <w:p w14:paraId="42F88589" w14:textId="77777777" w:rsidR="00913758" w:rsidRPr="005E3FEB" w:rsidRDefault="00913758" w:rsidP="00B36DB4">
      <w:pPr>
        <w:jc w:val="both"/>
      </w:pPr>
    </w:p>
    <w:p w14:paraId="6C72FAE9" w14:textId="25C747AC" w:rsidR="005E3FEB" w:rsidRPr="005E3FEB" w:rsidRDefault="005E3FEB" w:rsidP="00B36DB4">
      <w:pPr>
        <w:jc w:val="both"/>
      </w:pPr>
      <w:r w:rsidRPr="005E3FEB">
        <w:t>I also thank my supervisors, Dr Emma Foster &amp; Dr Laura Jenkins for their guidance and support.</w:t>
      </w:r>
    </w:p>
    <w:p w14:paraId="1FB99804" w14:textId="77777777" w:rsidR="005E3FEB" w:rsidRPr="005E3FEB" w:rsidRDefault="005E3FEB" w:rsidP="00B36DB4">
      <w:pPr>
        <w:jc w:val="both"/>
      </w:pPr>
      <w:r w:rsidRPr="005E3FEB">
        <w:t>This project is funded by the Economic and Social Research Council.</w:t>
      </w:r>
    </w:p>
    <w:p w14:paraId="425C60AC" w14:textId="4E6AF588" w:rsidR="005E3FEB" w:rsidRDefault="005E3FEB" w:rsidP="00B36DB4">
      <w:pPr>
        <w:jc w:val="both"/>
      </w:pPr>
    </w:p>
    <w:p w14:paraId="785A3DBE" w14:textId="1E21FE6E" w:rsidR="00973AF0" w:rsidRDefault="00973AF0" w:rsidP="00B36DB4">
      <w:pPr>
        <w:jc w:val="both"/>
      </w:pPr>
    </w:p>
    <w:p w14:paraId="3EA9A34D" w14:textId="206DE746" w:rsidR="00973AF0" w:rsidRPr="002904DC" w:rsidRDefault="002904DC" w:rsidP="002904DC">
      <w:pPr>
        <w:jc w:val="right"/>
        <w:rPr>
          <w:b/>
          <w:bCs/>
        </w:rPr>
      </w:pPr>
      <w:r w:rsidRPr="002904DC">
        <w:rPr>
          <w:b/>
          <w:bCs/>
        </w:rPr>
        <w:t>January 2023</w:t>
      </w:r>
    </w:p>
    <w:p w14:paraId="20BA7E4B" w14:textId="45C7F018" w:rsidR="00973AF0" w:rsidRDefault="00973AF0" w:rsidP="00B36DB4">
      <w:pPr>
        <w:jc w:val="both"/>
      </w:pPr>
    </w:p>
    <w:p w14:paraId="2252A243" w14:textId="77777777" w:rsidR="00E97596" w:rsidRDefault="00E97596" w:rsidP="00B36DB4">
      <w:pPr>
        <w:jc w:val="both"/>
      </w:pPr>
    </w:p>
    <w:p w14:paraId="2507C8E3" w14:textId="6CF56F9D" w:rsidR="005E3FEB" w:rsidRPr="00973AF0" w:rsidRDefault="005E3FEB" w:rsidP="00B36DB4">
      <w:pPr>
        <w:jc w:val="both"/>
        <w:rPr>
          <w:b/>
          <w:bCs/>
        </w:rPr>
      </w:pPr>
      <w:r w:rsidRPr="00973AF0">
        <w:rPr>
          <w:b/>
          <w:bCs/>
        </w:rPr>
        <w:t>CONTACT</w:t>
      </w:r>
    </w:p>
    <w:p w14:paraId="797E1404" w14:textId="77777777" w:rsidR="005E3FEB" w:rsidRPr="005E3FEB" w:rsidRDefault="005E3FEB" w:rsidP="00B36DB4">
      <w:pPr>
        <w:jc w:val="both"/>
      </w:pPr>
      <w:r w:rsidRPr="005E3FEB">
        <w:t>Ioana Cerasella Chis</w:t>
      </w:r>
    </w:p>
    <w:p w14:paraId="5458A610" w14:textId="3391F9A0" w:rsidR="00973AF0" w:rsidRDefault="005E3FEB" w:rsidP="00B36DB4">
      <w:pPr>
        <w:jc w:val="both"/>
      </w:pPr>
      <w:r w:rsidRPr="005E3FEB">
        <w:t xml:space="preserve">Email: icc108@student.bham.ac.uk </w:t>
      </w:r>
    </w:p>
    <w:p w14:paraId="02223B68" w14:textId="5EF10569" w:rsidR="00C37C2D" w:rsidRDefault="00C37C2D" w:rsidP="00B36DB4">
      <w:pPr>
        <w:jc w:val="both"/>
      </w:pPr>
      <w:r>
        <w:t>Website: ioanachis.com</w:t>
      </w:r>
    </w:p>
    <w:p w14:paraId="3B59F883" w14:textId="1F69FF84" w:rsidR="00973AF0" w:rsidRDefault="005E3FEB" w:rsidP="00B36DB4">
      <w:pPr>
        <w:jc w:val="both"/>
      </w:pPr>
      <w:r w:rsidRPr="005E3FEB">
        <w:t>Twitter: @DisPrecWork @CerasellaChis</w:t>
      </w:r>
    </w:p>
    <w:sectPr w:rsidR="00973AF0" w:rsidSect="00C302D5">
      <w:footerReference w:type="default" r:id="rId8"/>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5B1CE" w14:textId="77777777" w:rsidR="00960509" w:rsidRDefault="00960509" w:rsidP="00973AF0">
      <w:pPr>
        <w:spacing w:before="0" w:after="0" w:line="240" w:lineRule="auto"/>
      </w:pPr>
      <w:r>
        <w:separator/>
      </w:r>
    </w:p>
  </w:endnote>
  <w:endnote w:type="continuationSeparator" w:id="0">
    <w:p w14:paraId="09BE47F7" w14:textId="77777777" w:rsidR="00960509" w:rsidRDefault="00960509" w:rsidP="00973A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enorite">
    <w:altName w:val="Tenorite"/>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038791"/>
      <w:docPartObj>
        <w:docPartGallery w:val="Page Numbers (Bottom of Page)"/>
        <w:docPartUnique/>
      </w:docPartObj>
    </w:sdtPr>
    <w:sdtContent>
      <w:sdt>
        <w:sdtPr>
          <w:id w:val="1728636285"/>
          <w:docPartObj>
            <w:docPartGallery w:val="Page Numbers (Top of Page)"/>
            <w:docPartUnique/>
          </w:docPartObj>
        </w:sdtPr>
        <w:sdtContent>
          <w:p w14:paraId="0FACDA57" w14:textId="3D71A455" w:rsidR="00973AF0" w:rsidRDefault="00973AF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326353" w14:textId="77777777" w:rsidR="00973AF0" w:rsidRDefault="00973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7C88" w14:textId="77777777" w:rsidR="00960509" w:rsidRDefault="00960509" w:rsidP="00973AF0">
      <w:pPr>
        <w:spacing w:before="0" w:after="0" w:line="240" w:lineRule="auto"/>
      </w:pPr>
      <w:r>
        <w:separator/>
      </w:r>
    </w:p>
  </w:footnote>
  <w:footnote w:type="continuationSeparator" w:id="0">
    <w:p w14:paraId="739912C9" w14:textId="77777777" w:rsidR="00960509" w:rsidRDefault="00960509" w:rsidP="00973AF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66E"/>
    <w:multiLevelType w:val="hybridMultilevel"/>
    <w:tmpl w:val="D60C3A76"/>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3735F"/>
    <w:multiLevelType w:val="hybridMultilevel"/>
    <w:tmpl w:val="B0A07AD6"/>
    <w:lvl w:ilvl="0" w:tplc="F132CA4C">
      <w:start w:val="27"/>
      <w:numFmt w:val="bullet"/>
      <w:lvlText w:val=""/>
      <w:lvlJc w:val="left"/>
      <w:pPr>
        <w:ind w:left="720" w:hanging="360"/>
      </w:pPr>
      <w:rPr>
        <w:rFonts w:ascii="Symbol" w:eastAsia="Tahom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B775B"/>
    <w:multiLevelType w:val="hybridMultilevel"/>
    <w:tmpl w:val="7D02478C"/>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06640"/>
    <w:multiLevelType w:val="hybridMultilevel"/>
    <w:tmpl w:val="0436E2CA"/>
    <w:lvl w:ilvl="0" w:tplc="F132CA4C">
      <w:start w:val="27"/>
      <w:numFmt w:val="bullet"/>
      <w:lvlText w:val=""/>
      <w:lvlJc w:val="left"/>
      <w:pPr>
        <w:ind w:left="720" w:hanging="360"/>
      </w:pPr>
      <w:rPr>
        <w:rFonts w:ascii="Symbol" w:eastAsia="Tahom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C15F6"/>
    <w:multiLevelType w:val="hybridMultilevel"/>
    <w:tmpl w:val="E9CCEE24"/>
    <w:lvl w:ilvl="0" w:tplc="87740AF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3241CE"/>
    <w:multiLevelType w:val="hybridMultilevel"/>
    <w:tmpl w:val="94482672"/>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A5475"/>
    <w:multiLevelType w:val="hybridMultilevel"/>
    <w:tmpl w:val="B816AED6"/>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D6A0B"/>
    <w:multiLevelType w:val="hybridMultilevel"/>
    <w:tmpl w:val="EE7E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D3967"/>
    <w:multiLevelType w:val="hybridMultilevel"/>
    <w:tmpl w:val="30989080"/>
    <w:lvl w:ilvl="0" w:tplc="FAC877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804DE7"/>
    <w:multiLevelType w:val="hybridMultilevel"/>
    <w:tmpl w:val="1EFAC1A2"/>
    <w:lvl w:ilvl="0" w:tplc="08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4352D6"/>
    <w:multiLevelType w:val="hybridMultilevel"/>
    <w:tmpl w:val="A9161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7C3504"/>
    <w:multiLevelType w:val="hybridMultilevel"/>
    <w:tmpl w:val="1020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938C7"/>
    <w:multiLevelType w:val="hybridMultilevel"/>
    <w:tmpl w:val="F5AC7E44"/>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02968"/>
    <w:multiLevelType w:val="hybridMultilevel"/>
    <w:tmpl w:val="56BC05B6"/>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70336"/>
    <w:multiLevelType w:val="hybridMultilevel"/>
    <w:tmpl w:val="91CEF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C63ABC"/>
    <w:multiLevelType w:val="hybridMultilevel"/>
    <w:tmpl w:val="A11E986E"/>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EF4D11"/>
    <w:multiLevelType w:val="hybridMultilevel"/>
    <w:tmpl w:val="18224460"/>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A20A1F"/>
    <w:multiLevelType w:val="hybridMultilevel"/>
    <w:tmpl w:val="F28C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43E73"/>
    <w:multiLevelType w:val="hybridMultilevel"/>
    <w:tmpl w:val="73F05C7A"/>
    <w:lvl w:ilvl="0" w:tplc="08090005">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B70081C"/>
    <w:multiLevelType w:val="hybridMultilevel"/>
    <w:tmpl w:val="F7BA2DAA"/>
    <w:lvl w:ilvl="0" w:tplc="08090005">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4A24752"/>
    <w:multiLevelType w:val="hybridMultilevel"/>
    <w:tmpl w:val="442E1BA8"/>
    <w:lvl w:ilvl="0" w:tplc="F60E081A">
      <w:start w:val="27"/>
      <w:numFmt w:val="bullet"/>
      <w:lvlText w:val=""/>
      <w:lvlJc w:val="left"/>
      <w:pPr>
        <w:ind w:left="720" w:hanging="360"/>
      </w:pPr>
      <w:rPr>
        <w:rFonts w:ascii="Symbol" w:eastAsia="Tahom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45305C"/>
    <w:multiLevelType w:val="hybridMultilevel"/>
    <w:tmpl w:val="582C0EF8"/>
    <w:lvl w:ilvl="0" w:tplc="F132CA4C">
      <w:start w:val="27"/>
      <w:numFmt w:val="bullet"/>
      <w:lvlText w:val=""/>
      <w:lvlJc w:val="left"/>
      <w:pPr>
        <w:ind w:left="720" w:hanging="360"/>
      </w:pPr>
      <w:rPr>
        <w:rFonts w:ascii="Symbol" w:eastAsia="Tahom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BD199B"/>
    <w:multiLevelType w:val="hybridMultilevel"/>
    <w:tmpl w:val="FAE0263E"/>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3C0CEE"/>
    <w:multiLevelType w:val="hybridMultilevel"/>
    <w:tmpl w:val="4B940120"/>
    <w:lvl w:ilvl="0" w:tplc="F132CA4C">
      <w:start w:val="27"/>
      <w:numFmt w:val="bullet"/>
      <w:lvlText w:val=""/>
      <w:lvlJc w:val="left"/>
      <w:pPr>
        <w:ind w:left="720" w:hanging="360"/>
      </w:pPr>
      <w:rPr>
        <w:rFonts w:ascii="Symbol" w:eastAsia="Tahom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3397151">
    <w:abstractNumId w:val="7"/>
  </w:num>
  <w:num w:numId="2" w16cid:durableId="1863980745">
    <w:abstractNumId w:val="17"/>
  </w:num>
  <w:num w:numId="3" w16cid:durableId="1239443895">
    <w:abstractNumId w:val="10"/>
  </w:num>
  <w:num w:numId="4" w16cid:durableId="90396852">
    <w:abstractNumId w:val="14"/>
  </w:num>
  <w:num w:numId="5" w16cid:durableId="509755096">
    <w:abstractNumId w:val="4"/>
  </w:num>
  <w:num w:numId="6" w16cid:durableId="1434474798">
    <w:abstractNumId w:val="20"/>
  </w:num>
  <w:num w:numId="7" w16cid:durableId="1154565587">
    <w:abstractNumId w:val="19"/>
  </w:num>
  <w:num w:numId="8" w16cid:durableId="459152879">
    <w:abstractNumId w:val="0"/>
  </w:num>
  <w:num w:numId="9" w16cid:durableId="608389169">
    <w:abstractNumId w:val="13"/>
  </w:num>
  <w:num w:numId="10" w16cid:durableId="1956280931">
    <w:abstractNumId w:val="2"/>
  </w:num>
  <w:num w:numId="11" w16cid:durableId="1169637055">
    <w:abstractNumId w:val="16"/>
  </w:num>
  <w:num w:numId="12" w16cid:durableId="1495027533">
    <w:abstractNumId w:val="21"/>
  </w:num>
  <w:num w:numId="13" w16cid:durableId="371417005">
    <w:abstractNumId w:val="9"/>
  </w:num>
  <w:num w:numId="14" w16cid:durableId="206914618">
    <w:abstractNumId w:val="15"/>
  </w:num>
  <w:num w:numId="15" w16cid:durableId="1139616206">
    <w:abstractNumId w:val="3"/>
  </w:num>
  <w:num w:numId="16" w16cid:durableId="950085604">
    <w:abstractNumId w:val="23"/>
  </w:num>
  <w:num w:numId="17" w16cid:durableId="602034574">
    <w:abstractNumId w:val="1"/>
  </w:num>
  <w:num w:numId="18" w16cid:durableId="1010568646">
    <w:abstractNumId w:val="5"/>
  </w:num>
  <w:num w:numId="19" w16cid:durableId="954866579">
    <w:abstractNumId w:val="6"/>
  </w:num>
  <w:num w:numId="20" w16cid:durableId="1912303648">
    <w:abstractNumId w:val="12"/>
  </w:num>
  <w:num w:numId="21" w16cid:durableId="704528681">
    <w:abstractNumId w:val="22"/>
  </w:num>
  <w:num w:numId="22" w16cid:durableId="635716318">
    <w:abstractNumId w:val="8"/>
  </w:num>
  <w:num w:numId="23" w16cid:durableId="1254048076">
    <w:abstractNumId w:val="11"/>
  </w:num>
  <w:num w:numId="24" w16cid:durableId="19538265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11"/>
    <w:rsid w:val="00107D50"/>
    <w:rsid w:val="002904DC"/>
    <w:rsid w:val="004C357E"/>
    <w:rsid w:val="004D321E"/>
    <w:rsid w:val="005E3FEB"/>
    <w:rsid w:val="00635BB1"/>
    <w:rsid w:val="007927B3"/>
    <w:rsid w:val="00861D18"/>
    <w:rsid w:val="008C4466"/>
    <w:rsid w:val="00913758"/>
    <w:rsid w:val="00960509"/>
    <w:rsid w:val="00973AF0"/>
    <w:rsid w:val="00A126A2"/>
    <w:rsid w:val="00B36DB4"/>
    <w:rsid w:val="00C302D5"/>
    <w:rsid w:val="00C37C2D"/>
    <w:rsid w:val="00CE4D64"/>
    <w:rsid w:val="00D64E29"/>
    <w:rsid w:val="00E97596"/>
    <w:rsid w:val="00EA1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B8EA"/>
  <w15:chartTrackingRefBased/>
  <w15:docId w15:val="{48E6900C-44B3-4C13-8D22-471B0E83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enorite" w:eastAsiaTheme="minorHAnsi" w:hAnsi="Tenorite"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AF0"/>
    <w:pPr>
      <w:widowControl w:val="0"/>
      <w:autoSpaceDE w:val="0"/>
      <w:autoSpaceDN w:val="0"/>
      <w:spacing w:before="120" w:after="120" w:line="360" w:lineRule="auto"/>
    </w:pPr>
    <w:rPr>
      <w:rFonts w:eastAsia="Tahoma" w:cs="Tahoma"/>
      <w:sz w:val="30"/>
      <w:lang w:val="en-US"/>
    </w:rPr>
  </w:style>
  <w:style w:type="paragraph" w:styleId="Heading1">
    <w:name w:val="heading 1"/>
    <w:basedOn w:val="Normal"/>
    <w:next w:val="Normal"/>
    <w:link w:val="Heading1Char"/>
    <w:autoRedefine/>
    <w:uiPriority w:val="9"/>
    <w:qFormat/>
    <w:rsid w:val="00913758"/>
    <w:pPr>
      <w:keepNext/>
      <w:keepLines/>
      <w:spacing w:after="0"/>
      <w:outlineLvl w:val="0"/>
    </w:pPr>
    <w:rPr>
      <w:rFonts w:eastAsiaTheme="majorEastAsia" w:cstheme="majorBidi"/>
      <w:b/>
      <w:color w:val="1F3864" w:themeColor="accent1" w:themeShade="80"/>
      <w:sz w:val="44"/>
      <w:szCs w:val="32"/>
    </w:rPr>
  </w:style>
  <w:style w:type="paragraph" w:styleId="Heading2">
    <w:name w:val="heading 2"/>
    <w:basedOn w:val="Normal"/>
    <w:next w:val="Normal"/>
    <w:link w:val="Heading2Char"/>
    <w:autoRedefine/>
    <w:uiPriority w:val="9"/>
    <w:unhideWhenUsed/>
    <w:qFormat/>
    <w:rsid w:val="00913758"/>
    <w:pPr>
      <w:keepNext/>
      <w:keepLines/>
      <w:spacing w:after="0"/>
      <w:jc w:val="both"/>
      <w:outlineLvl w:val="1"/>
    </w:pPr>
    <w:rPr>
      <w:rFonts w:eastAsiaTheme="majorEastAsia" w:cstheme="majorBidi"/>
      <w:b/>
      <w:color w:val="385623" w:themeColor="accent6" w:themeShade="80"/>
      <w:sz w:val="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611"/>
    <w:pPr>
      <w:ind w:left="720"/>
      <w:contextualSpacing/>
    </w:pPr>
  </w:style>
  <w:style w:type="character" w:customStyle="1" w:styleId="Heading1Char">
    <w:name w:val="Heading 1 Char"/>
    <w:basedOn w:val="DefaultParagraphFont"/>
    <w:link w:val="Heading1"/>
    <w:uiPriority w:val="9"/>
    <w:rsid w:val="00913758"/>
    <w:rPr>
      <w:rFonts w:eastAsiaTheme="majorEastAsia" w:cstheme="majorBidi"/>
      <w:b/>
      <w:color w:val="1F3864" w:themeColor="accent1" w:themeShade="80"/>
      <w:sz w:val="44"/>
      <w:szCs w:val="32"/>
      <w:lang w:val="en-US"/>
    </w:rPr>
  </w:style>
  <w:style w:type="paragraph" w:styleId="Title">
    <w:name w:val="Title"/>
    <w:basedOn w:val="Normal"/>
    <w:next w:val="Normal"/>
    <w:link w:val="TitleChar"/>
    <w:autoRedefine/>
    <w:uiPriority w:val="10"/>
    <w:qFormat/>
    <w:rsid w:val="00913758"/>
    <w:pPr>
      <w:spacing w:before="0" w:after="0" w:line="240" w:lineRule="auto"/>
      <w:contextualSpacing/>
      <w:jc w:val="center"/>
    </w:pPr>
    <w:rPr>
      <w:rFonts w:eastAsiaTheme="majorEastAsia" w:cstheme="majorBidi"/>
      <w:b/>
      <w:bCs/>
      <w:spacing w:val="-10"/>
      <w:kern w:val="28"/>
      <w:sz w:val="144"/>
      <w:szCs w:val="200"/>
    </w:rPr>
  </w:style>
  <w:style w:type="character" w:customStyle="1" w:styleId="TitleChar">
    <w:name w:val="Title Char"/>
    <w:basedOn w:val="DefaultParagraphFont"/>
    <w:link w:val="Title"/>
    <w:uiPriority w:val="10"/>
    <w:rsid w:val="00913758"/>
    <w:rPr>
      <w:rFonts w:eastAsiaTheme="majorEastAsia" w:cstheme="majorBidi"/>
      <w:b/>
      <w:bCs/>
      <w:spacing w:val="-10"/>
      <w:kern w:val="28"/>
      <w:sz w:val="144"/>
      <w:szCs w:val="200"/>
      <w:lang w:val="en-US"/>
    </w:rPr>
  </w:style>
  <w:style w:type="paragraph" w:styleId="TOCHeading">
    <w:name w:val="TOC Heading"/>
    <w:basedOn w:val="Heading1"/>
    <w:next w:val="Normal"/>
    <w:uiPriority w:val="39"/>
    <w:unhideWhenUsed/>
    <w:qFormat/>
    <w:rsid w:val="00C302D5"/>
    <w:pPr>
      <w:widowControl/>
      <w:autoSpaceDE/>
      <w:autoSpaceDN/>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973AF0"/>
    <w:pPr>
      <w:tabs>
        <w:tab w:val="right" w:leader="dot" w:pos="9061"/>
      </w:tabs>
      <w:spacing w:after="100"/>
    </w:pPr>
  </w:style>
  <w:style w:type="character" w:styleId="Hyperlink">
    <w:name w:val="Hyperlink"/>
    <w:basedOn w:val="DefaultParagraphFont"/>
    <w:uiPriority w:val="99"/>
    <w:unhideWhenUsed/>
    <w:rsid w:val="00C302D5"/>
    <w:rPr>
      <w:color w:val="0563C1" w:themeColor="hyperlink"/>
      <w:u w:val="single"/>
    </w:rPr>
  </w:style>
  <w:style w:type="character" w:customStyle="1" w:styleId="Heading2Char">
    <w:name w:val="Heading 2 Char"/>
    <w:basedOn w:val="DefaultParagraphFont"/>
    <w:link w:val="Heading2"/>
    <w:uiPriority w:val="9"/>
    <w:rsid w:val="00913758"/>
    <w:rPr>
      <w:rFonts w:eastAsiaTheme="majorEastAsia" w:cstheme="majorBidi"/>
      <w:b/>
      <w:color w:val="385623" w:themeColor="accent6" w:themeShade="80"/>
      <w:sz w:val="34"/>
      <w:szCs w:val="26"/>
      <w:lang w:val="en-US"/>
    </w:rPr>
  </w:style>
  <w:style w:type="paragraph" w:styleId="TOC2">
    <w:name w:val="toc 2"/>
    <w:basedOn w:val="Normal"/>
    <w:next w:val="Normal"/>
    <w:autoRedefine/>
    <w:uiPriority w:val="39"/>
    <w:unhideWhenUsed/>
    <w:rsid w:val="00B36DB4"/>
    <w:pPr>
      <w:spacing w:after="100"/>
      <w:ind w:left="320"/>
    </w:pPr>
  </w:style>
  <w:style w:type="paragraph" w:styleId="Header">
    <w:name w:val="header"/>
    <w:basedOn w:val="Normal"/>
    <w:link w:val="HeaderChar"/>
    <w:uiPriority w:val="99"/>
    <w:unhideWhenUsed/>
    <w:rsid w:val="00973AF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AF0"/>
    <w:rPr>
      <w:rFonts w:eastAsia="Tahoma" w:cs="Tahoma"/>
      <w:sz w:val="32"/>
      <w:lang w:val="en-US"/>
    </w:rPr>
  </w:style>
  <w:style w:type="paragraph" w:styleId="Footer">
    <w:name w:val="footer"/>
    <w:basedOn w:val="Normal"/>
    <w:link w:val="FooterChar"/>
    <w:uiPriority w:val="99"/>
    <w:unhideWhenUsed/>
    <w:rsid w:val="00973AF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AF0"/>
    <w:rPr>
      <w:rFonts w:eastAsia="Tahoma" w:cs="Tahoma"/>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06622-6FB2-43AF-8639-C862C232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21</Pages>
  <Words>2189</Words>
  <Characters>12483</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What the project is about</vt:lpstr>
      <vt:lpstr>The project's aims</vt:lpstr>
      <vt:lpstr>    Identity-related: </vt:lpstr>
      <vt:lpstr>    Day-to-day paid &amp; unpaid work: </vt:lpstr>
      <vt:lpstr>    How to make sense of it all:</vt:lpstr>
      <vt:lpstr>The project's contributors</vt:lpstr>
      <vt:lpstr>    Number of participants:</vt:lpstr>
      <vt:lpstr>    Identifying as being: </vt:lpstr>
      <vt:lpstr>    Type of working conditions: </vt:lpstr>
      <vt:lpstr>    Location: </vt:lpstr>
      <vt:lpstr>    Participants' industries:</vt:lpstr>
      <vt:lpstr>    Participants' jobs:</vt:lpstr>
      <vt:lpstr>    Work arrangements:</vt:lpstr>
      <vt:lpstr>Timeline:  January - December 2020</vt:lpstr>
      <vt:lpstr>    January – September 2020</vt:lpstr>
      <vt:lpstr>    September – November 2020</vt:lpstr>
      <vt:lpstr>    October – November 2020</vt:lpstr>
      <vt:lpstr>What we explored</vt:lpstr>
      <vt:lpstr>    Matters discussed in the initial interviews:</vt:lpstr>
      <vt:lpstr>    The focus of the diaries:</vt:lpstr>
      <vt:lpstr>    Matters discussed in post-diary interviews:</vt:lpstr>
      <vt:lpstr>Initial findings (1) - Identity-related</vt:lpstr>
      <vt:lpstr>    Recommendation:</vt:lpstr>
      <vt:lpstr>Initial findings – (2) Daily work-related</vt:lpstr>
      <vt:lpstr>    Gig economy working conditions</vt:lpstr>
      <vt:lpstr>    Assisting oneself and others</vt:lpstr>
      <vt:lpstr>    Resting</vt:lpstr>
      <vt:lpstr>    Dealing with the individual model in daily life </vt:lpstr>
      <vt:lpstr>    Social security &amp; unpaid work for the state</vt:lpstr>
      <vt:lpstr>    Subversion and collective self-activity</vt:lpstr>
      <vt:lpstr>Initial findings (3) - Making sense of disablement &amp; work</vt:lpstr>
      <vt:lpstr>Why these findings &amp; arguments matter</vt:lpstr>
      <vt:lpstr>    For policy: </vt:lpstr>
      <vt:lpstr>    For individuals:</vt:lpstr>
      <vt:lpstr>    For organising groups: </vt:lpstr>
      <vt:lpstr>    For society: </vt:lpstr>
      <vt:lpstr>    For employers: </vt:lpstr>
      <vt:lpstr>What do you think?</vt:lpstr>
      <vt:lpstr>Acknowledgements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Cerasella Chis (PhD Dept of POLSIS FT)</dc:creator>
  <cp:keywords/>
  <dc:description/>
  <cp:lastModifiedBy>Ioana Cerasella Chis (PhD Dept of POLSIS FT)</cp:lastModifiedBy>
  <cp:revision>8</cp:revision>
  <dcterms:created xsi:type="dcterms:W3CDTF">2022-11-29T17:46:00Z</dcterms:created>
  <dcterms:modified xsi:type="dcterms:W3CDTF">2022-12-03T11:22:00Z</dcterms:modified>
</cp:coreProperties>
</file>